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AD5" w:rsidRDefault="000C1AD5" w:rsidP="000C1AD5">
      <w:pPr>
        <w:spacing w:line="600" w:lineRule="exact"/>
        <w:rPr>
          <w:rFonts w:ascii="黑体" w:eastAsia="黑体" w:hAnsi="黑体" w:cs="黑体"/>
          <w:sz w:val="32"/>
          <w:szCs w:val="32"/>
        </w:rPr>
      </w:pPr>
      <w:r>
        <w:rPr>
          <w:rFonts w:ascii="黑体" w:eastAsia="黑体" w:hAnsi="黑体" w:cs="黑体" w:hint="eastAsia"/>
          <w:sz w:val="32"/>
          <w:szCs w:val="32"/>
        </w:rPr>
        <w:t>附件2</w:t>
      </w:r>
    </w:p>
    <w:p w:rsidR="000C1AD5" w:rsidRDefault="000C1AD5" w:rsidP="000C1AD5">
      <w:pPr>
        <w:spacing w:line="600" w:lineRule="exact"/>
        <w:jc w:val="center"/>
        <w:outlineLvl w:val="1"/>
        <w:rPr>
          <w:rFonts w:ascii="方正小标宋简体" w:eastAsia="方正小标宋简体" w:hAnsi="方正小标宋简体" w:cs="方正小标宋简体"/>
          <w:sz w:val="42"/>
          <w:szCs w:val="42"/>
        </w:rPr>
      </w:pPr>
    </w:p>
    <w:p w:rsidR="000C1AD5" w:rsidRDefault="000C1AD5" w:rsidP="000C1AD5">
      <w:pPr>
        <w:spacing w:line="660" w:lineRule="exact"/>
        <w:jc w:val="center"/>
        <w:outlineLvl w:val="1"/>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2022年度湖北省高等学校哲学社会科学研究</w:t>
      </w:r>
    </w:p>
    <w:p w:rsidR="000C1AD5" w:rsidRDefault="000C1AD5" w:rsidP="000C1AD5">
      <w:pPr>
        <w:spacing w:line="660" w:lineRule="exact"/>
        <w:jc w:val="center"/>
        <w:outlineLvl w:val="1"/>
        <w:rPr>
          <w:rFonts w:ascii="黑体" w:eastAsia="方正小标宋简体" w:hAnsi="黑体" w:cs="黑体"/>
          <w:sz w:val="44"/>
          <w:szCs w:val="44"/>
        </w:rPr>
      </w:pPr>
      <w:r>
        <w:rPr>
          <w:rFonts w:ascii="方正小标宋简体" w:eastAsia="方正小标宋简体" w:hAnsi="方正小标宋简体" w:cs="方正小标宋简体" w:hint="eastAsia"/>
          <w:sz w:val="40"/>
          <w:szCs w:val="40"/>
        </w:rPr>
        <w:t>重大项目(省社科基金前期资助项目)申报说明</w:t>
      </w:r>
    </w:p>
    <w:p w:rsidR="000C1AD5" w:rsidRDefault="000C1AD5" w:rsidP="000C1AD5">
      <w:pPr>
        <w:spacing w:line="600" w:lineRule="exact"/>
        <w:ind w:firstLineChars="200" w:firstLine="640"/>
        <w:outlineLvl w:val="0"/>
        <w:rPr>
          <w:rFonts w:ascii="黑体" w:eastAsia="黑体" w:hAnsi="黑体" w:cs="黑体"/>
          <w:sz w:val="32"/>
          <w:szCs w:val="32"/>
        </w:rPr>
      </w:pPr>
    </w:p>
    <w:p w:rsidR="000C1AD5" w:rsidRDefault="000C1AD5" w:rsidP="000C1AD5">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一、学科范围</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0C1AD5" w:rsidRDefault="000C1AD5" w:rsidP="000C1AD5">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二、项目数量和经费资助</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湖北省高等学校哲学社会科学研究重大项目总额150项左右，省财政拨款的省属公办本科高校每项资助研究经费5-15万元，其他高校自筹经费完成研究。项目管理单位可结合实际，给予一定的政策、经费配套支持。</w:t>
      </w:r>
    </w:p>
    <w:p w:rsidR="000C1AD5" w:rsidRDefault="000C1AD5" w:rsidP="000C1AD5">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三、申报资格</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1.申报以单位名义进行。鼓励各高等学校与其他学校、科研院所、行业企业、地方政府的深度融合、协同创新，共同开展研究。</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2.项目负责人要具有较高的政治素质、学术造诣和丰富的科研经验，社会责任感强，能够自觉</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理论联系实际的优良学风；具有副高级以上专业技术职务，能够担负起课题研究实际组织者和指导者的责任，并应担负实质性的研究工作；项目负责人必须是具有中华人民共和国国籍且在编在岗的教学和科研人员；项目负责人只能为1名。</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3.在</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的省部级以上项目或省高等学校哲学社会科学研究重大项目负责人，不能作为项目负责人申报重大项目。</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4.项目负责人必须要有研究团队，人员结构合理，有相应的学术梯队，课题组核心成员人数不得少于3名。项目负责人不能作为课题组成员参与本次申报的其他课题。课题组核心成员原则上只能参与1个课题申报。</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5.项目负责人和课题组成员必须有丰富的、与申报课题相关的前期研究成果。</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6.准备到国外交流访问学习半年以上(或者申报时已在国外，并将继续</w:t>
      </w:r>
      <w:proofErr w:type="gramStart"/>
      <w:r>
        <w:rPr>
          <w:rFonts w:ascii="仿宋_GB2312" w:eastAsia="仿宋_GB2312" w:hAnsi="仿宋_GB2312" w:cs="仿宋_GB2312" w:hint="eastAsia"/>
          <w:sz w:val="32"/>
          <w:szCs w:val="32"/>
        </w:rPr>
        <w:t>在外达</w:t>
      </w:r>
      <w:proofErr w:type="gramEnd"/>
      <w:r>
        <w:rPr>
          <w:rFonts w:ascii="仿宋_GB2312" w:eastAsia="仿宋_GB2312" w:hAnsi="仿宋_GB2312" w:cs="仿宋_GB2312" w:hint="eastAsia"/>
          <w:sz w:val="32"/>
          <w:szCs w:val="32"/>
        </w:rPr>
        <w:t>半年以上)者不得申报。</w:t>
      </w:r>
    </w:p>
    <w:p w:rsidR="000C1AD5" w:rsidRDefault="000C1AD5" w:rsidP="000C1AD5">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四、项目要求</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课题设计必须坚持问题导向，聚焦重大理论和现实问题，突出地方特色，学术价值和实际应用价值高。基础研究要密切跟踪国内外学术发展和学科建设的前沿和动态，着力推进学科体系、学术体系、话语体系建设和创新，力</w:t>
      </w:r>
      <w:r w:rsidR="00CC5458">
        <w:rPr>
          <w:rFonts w:ascii="仿宋_GB2312" w:eastAsia="仿宋_GB2312" w:hAnsi="仿宋_GB2312" w:cs="仿宋_GB2312" w:hint="eastAsia"/>
          <w:sz w:val="32"/>
          <w:szCs w:val="32"/>
        </w:rPr>
        <w:t>求具有原创性、开拓性和较高的学术思想价值；应用研究要立足湖北</w:t>
      </w:r>
      <w:bookmarkStart w:id="0" w:name="_GoBack"/>
      <w:bookmarkEnd w:id="0"/>
      <w:r>
        <w:rPr>
          <w:rFonts w:ascii="仿宋_GB2312" w:eastAsia="仿宋_GB2312" w:hAnsi="仿宋_GB2312" w:cs="仿宋_GB2312" w:hint="eastAsia"/>
          <w:sz w:val="32"/>
          <w:szCs w:val="32"/>
        </w:rPr>
        <w:t>建设全国构建新发展格</w:t>
      </w:r>
      <w:r>
        <w:rPr>
          <w:rFonts w:ascii="仿宋_GB2312" w:eastAsia="仿宋_GB2312" w:hAnsi="仿宋_GB2312" w:cs="仿宋_GB2312" w:hint="eastAsia"/>
          <w:sz w:val="32"/>
          <w:szCs w:val="32"/>
        </w:rPr>
        <w:lastRenderedPageBreak/>
        <w:t>局先行区需求，聚焦经济社会发展中的重大理论与实践问题，力求具有现实性、针对性和较强的决策参考价值。</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2.专著类研究成果必须围绕学术前沿和学科发展前沿问题，研究体现战略性、系统性、创新性，具有较高的学术影响力。</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3.研究报告类研究成果必须深入实地调查，结论和对策建议必须以真实可靠的数据案例为基础，被地市级以上党委、政府或相关部门采纳应用。</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4.项目须按要求进行中期检查，从正式立项起，原则上3年内必须完成课题研究并鉴定结项，特殊情况经批准后可延期1-2年。</w:t>
      </w:r>
    </w:p>
    <w:p w:rsidR="000C1AD5" w:rsidRDefault="000C1AD5" w:rsidP="000C1AD5">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五、课题指南</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1.习近平新时代中国特色社会主义思想的湖北实践研究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2.“两个确立”的决定性意义研究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3.《习近平谈治国理政》（第四卷）研究(可分专题研究)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4.高校落实“两个结合”重要思想研究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5.贯彻落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平总书记考察湖北重要讲话精神研究(可分专题研究)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6.高校“习近平新时代中国特色社会主义思想概论”课教学方法研究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7.完整、准确、全面贯彻新发展理念研究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8.马克思主义经典著作及其当代价值研究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9.巩固拓展党史学习教育成果方法研究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10.铸牢中华民族共同体意识研究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11.湖北红色文化资源利用研究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12.湖北高校意识形态领域的现状、趋势和对策研究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13.高校全面加强从严治党研究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14.弘扬伟大抗</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精神研究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15.准确把握新发展阶段的时代特征研究(可分专题研究)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16.中华文明的精神特质和发展形态研究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17.新发展理念的哲学基础研究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18.构建中国特色哲学学科体系、学术体系、话语体系的湖北实践研究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19.推进共同富裕的哲学基础研究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20.西方哲学基本理论与基本问题研究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21.脑科学与认知科学前沿问题的哲学研究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22.逻辑学基础问题与学科发展研究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23.“一带一路”国际合作中的宗教问题研究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24.湖北宗教文献保护与传承研究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25.湖北方言研究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26.湖北出土古文字资料整理与研究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27.网络流行语言研究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28.中国当代马克思主义文学理论基本问题研究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29.湖北民间文学的搜集整理与研究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30.网络文学对青年思想状况的影响研究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31.中国古代文学与图像关系研究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32.提升用外语讲好中国故事能力研究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33.外语教学中的</w:t>
      </w:r>
      <w:proofErr w:type="gramStart"/>
      <w:r>
        <w:rPr>
          <w:rFonts w:ascii="仿宋_GB2312" w:eastAsia="仿宋_GB2312" w:hAnsi="仿宋_GB2312" w:cs="仿宋_GB2312" w:hint="eastAsia"/>
          <w:sz w:val="32"/>
          <w:szCs w:val="32"/>
        </w:rPr>
        <w:t>课程思政融入</w:t>
      </w:r>
      <w:proofErr w:type="gramEnd"/>
      <w:r>
        <w:rPr>
          <w:rFonts w:ascii="仿宋_GB2312" w:eastAsia="仿宋_GB2312" w:hAnsi="仿宋_GB2312" w:cs="仿宋_GB2312" w:hint="eastAsia"/>
          <w:sz w:val="32"/>
          <w:szCs w:val="32"/>
        </w:rPr>
        <w:t>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34.湖北地方戏曲研究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35.优秀文艺作品的思想政治教育功能研究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36.湖北民间艺术推动旅游业高质量发展机制研究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37.网络文学的影视改编研究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38.新时代的湖北文化创意产品设计研究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39.湖北商业文化遗产挖掘与利用研究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40.荆楚文脉研究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41.毛泽东在武汉足迹研究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42.湖北革命文物内涵挖掘、保护利用研究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43.湖北考古公园建设研究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44.牢牢掌握科技命脉，不断提升我国发展独立性、自主性、安全性研究(可分专题分领域研究)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45.深入实施创新驱动发展战略，不断推动实现高水平科技自立自强研究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46.湖北推进经济发展方式转变和产业结构调整策略研究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47.湖北增强产业</w:t>
      </w:r>
      <w:proofErr w:type="gramStart"/>
      <w:r>
        <w:rPr>
          <w:rFonts w:ascii="仿宋_GB2312" w:eastAsia="仿宋_GB2312" w:hAnsi="仿宋_GB2312" w:cs="仿宋_GB2312" w:hint="eastAsia"/>
          <w:sz w:val="32"/>
          <w:szCs w:val="32"/>
        </w:rPr>
        <w:t>链供应</w:t>
      </w:r>
      <w:proofErr w:type="gramEnd"/>
      <w:r>
        <w:rPr>
          <w:rFonts w:ascii="仿宋_GB2312" w:eastAsia="仿宋_GB2312" w:hAnsi="仿宋_GB2312" w:cs="仿宋_GB2312" w:hint="eastAsia"/>
          <w:sz w:val="32"/>
          <w:szCs w:val="32"/>
        </w:rPr>
        <w:t>链韧性和竞争力研究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48.湖北打造国内大循环的重要节点和国内国际双循环的重要枢纽路径研究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49.湖北加快打造内陆开放新高地研究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50.发挥湖北科教资源优势，完善产学研用链条研究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51.建立健全绿色低碳循环发展经济体系研究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52.推进湖北制造业转型升级研究(可分领域研究)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53.湖北推进</w:t>
      </w:r>
      <w:proofErr w:type="gramStart"/>
      <w:r>
        <w:rPr>
          <w:rFonts w:ascii="仿宋_GB2312" w:eastAsia="仿宋_GB2312" w:hAnsi="仿宋_GB2312" w:cs="仿宋_GB2312" w:hint="eastAsia"/>
          <w:sz w:val="32"/>
          <w:szCs w:val="32"/>
        </w:rPr>
        <w:t>文旅体</w:t>
      </w:r>
      <w:proofErr w:type="gramEnd"/>
      <w:r>
        <w:rPr>
          <w:rFonts w:ascii="仿宋_GB2312" w:eastAsia="仿宋_GB2312" w:hAnsi="仿宋_GB2312" w:cs="仿宋_GB2312" w:hint="eastAsia"/>
          <w:sz w:val="32"/>
          <w:szCs w:val="32"/>
        </w:rPr>
        <w:t>融合发展研究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54.湖北打造全国数字经济发展高地路径研究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55.数字经济与实体经济深度融合研究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56.实现更加充分更高质量就业的积极就业政策评估与优化研究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57.数字化转型推动湖北制造业集群现代化研究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58.“双碳”目标下湖北新能源产业创新发展研究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59.湖北粮食主产区生态安全战略研究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60.湖北建设全国汽车产能基地路径研究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61.湖北推进农业现代化路径研究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62.推动我国光电子信息产业加快发展研究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63.锚</w:t>
      </w:r>
      <w:proofErr w:type="gramStart"/>
      <w:r>
        <w:rPr>
          <w:rFonts w:ascii="仿宋_GB2312" w:eastAsia="仿宋_GB2312" w:hAnsi="仿宋_GB2312" w:cs="仿宋_GB2312" w:hint="eastAsia"/>
          <w:sz w:val="32"/>
          <w:szCs w:val="32"/>
        </w:rPr>
        <w:t>定科技</w:t>
      </w:r>
      <w:proofErr w:type="gramEnd"/>
      <w:r>
        <w:rPr>
          <w:rFonts w:ascii="仿宋_GB2312" w:eastAsia="仿宋_GB2312" w:hAnsi="仿宋_GB2312" w:cs="仿宋_GB2312" w:hint="eastAsia"/>
          <w:sz w:val="32"/>
          <w:szCs w:val="32"/>
        </w:rPr>
        <w:t>强省目标，着力提升创新体系整体效能研究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64.中华传统优秀文化融入现代企业管理研究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65.统筹城乡区域和资源环境协调发展研究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66.加强流域综合治理，守住水环境安全底线研究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67.湖北打造全国科技创新高地路径研究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68.长江中游城市群协同发展研究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69.城市更新行动实施路径研究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70.重大工程社会责任研究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71.湖北省城市品牌评估体系研究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72.高标准高质量推动长江国家文化公园湖北段建设研究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73.基于乡村振兴战略的湖北乡村国土空间规划研究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74.江汉平原粮食绿色生产转型的机制与政策优化研究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75.筑牢三峡生态屏障有效路径研究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76.湖北建设全国构建新发展格局先行区战略研究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77.推进区域协调发展和新型城镇化研究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78.湖北以强县工程促进乡村振兴研究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79.构建完整社区研究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80.美好环境与幸福生活共同缔造研究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81.</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联体建设模式研究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82.加强湖北重大风险防范化解机制和重大突发事件应对机制建设研究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83.加快推进政务服务标准建设研究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84.巩固拓展脱贫攻坚成果同乡村振兴有效衔接研究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85.深化拓展清廉湖北建设，巩固发展风清气正、干事创业的良好政治生态研究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86.提升县城教育、医疗、文化等公共服务能力和水平路径研究(可分领域研究)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87.深入推进法治湖北建设，实现新时代湖北治理现代化、法治化问题研究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88.常态化疫情防控的法治保障研究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89.湖北优化市场化、法治化、国际化营商环境研究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90.加强农村基本公共服务法治保障研究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91.打击治理电信网络新型违法犯罪研究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92.新兴业态发展的法治保障研究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93.建设</w:t>
      </w:r>
      <w:proofErr w:type="gramStart"/>
      <w:r>
        <w:rPr>
          <w:rFonts w:ascii="仿宋_GB2312" w:eastAsia="仿宋_GB2312" w:hAnsi="仿宋_GB2312" w:cs="仿宋_GB2312" w:hint="eastAsia"/>
          <w:sz w:val="32"/>
          <w:szCs w:val="32"/>
        </w:rPr>
        <w:t>全龄友好型</w:t>
      </w:r>
      <w:proofErr w:type="gramEnd"/>
      <w:r>
        <w:rPr>
          <w:rFonts w:ascii="仿宋_GB2312" w:eastAsia="仿宋_GB2312" w:hAnsi="仿宋_GB2312" w:cs="仿宋_GB2312" w:hint="eastAsia"/>
          <w:sz w:val="32"/>
          <w:szCs w:val="32"/>
        </w:rPr>
        <w:t>社会研究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94.湖北三大都市圈高质量协调发展策略研究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95.完善支持家庭生育养育教育配套政策研究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96.数字化助力乡村振兴研究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97.共建共治共享社区治理格局长效机制研究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98.湖北特色小城(镇)优化发展路径研究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99.湖北城市圈</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养结合养老服务体系研究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100.</w:t>
      </w:r>
      <w:proofErr w:type="gramStart"/>
      <w:r>
        <w:rPr>
          <w:rFonts w:ascii="仿宋_GB2312" w:eastAsia="仿宋_GB2312" w:hAnsi="仿宋_GB2312" w:cs="仿宋_GB2312" w:hint="eastAsia"/>
          <w:sz w:val="32"/>
          <w:szCs w:val="32"/>
        </w:rPr>
        <w:t>荆</w:t>
      </w:r>
      <w:proofErr w:type="gramEnd"/>
      <w:r>
        <w:rPr>
          <w:rFonts w:ascii="仿宋_GB2312" w:eastAsia="仿宋_GB2312" w:hAnsi="仿宋_GB2312" w:cs="仿宋_GB2312" w:hint="eastAsia"/>
          <w:sz w:val="32"/>
          <w:szCs w:val="32"/>
        </w:rPr>
        <w:t>楚文化创造性转化、创新性发展研究(可分领域研究)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101.高校</w:t>
      </w:r>
      <w:proofErr w:type="gramStart"/>
      <w:r>
        <w:rPr>
          <w:rFonts w:ascii="仿宋_GB2312" w:eastAsia="仿宋_GB2312" w:hAnsi="仿宋_GB2312" w:cs="仿宋_GB2312" w:hint="eastAsia"/>
          <w:sz w:val="32"/>
          <w:szCs w:val="32"/>
        </w:rPr>
        <w:t>融媒体</w:t>
      </w:r>
      <w:proofErr w:type="gramEnd"/>
      <w:r>
        <w:rPr>
          <w:rFonts w:ascii="仿宋_GB2312" w:eastAsia="仿宋_GB2312" w:hAnsi="仿宋_GB2312" w:cs="仿宋_GB2312" w:hint="eastAsia"/>
          <w:sz w:val="32"/>
          <w:szCs w:val="32"/>
        </w:rPr>
        <w:t>中心建设研究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102.元宇宙与视听传播的变革研究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103.新媒体对青少年价值观的影响及对策研究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104.湖北提升对外宣传和国际传播效能研究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105.古文献整理研究成果出版利用研究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106.中医古籍整理与传承研究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107.县域教育联合体建设研究(高校须与地方联合申报)</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108.“新时代中国”系列</w:t>
      </w:r>
      <w:proofErr w:type="gramStart"/>
      <w:r>
        <w:rPr>
          <w:rFonts w:ascii="仿宋_GB2312" w:eastAsia="仿宋_GB2312" w:hAnsi="仿宋_GB2312" w:cs="仿宋_GB2312" w:hint="eastAsia"/>
          <w:sz w:val="32"/>
          <w:szCs w:val="32"/>
        </w:rPr>
        <w:t>思政金课</w:t>
      </w:r>
      <w:proofErr w:type="gramEnd"/>
      <w:r>
        <w:rPr>
          <w:rFonts w:ascii="仿宋_GB2312" w:eastAsia="仿宋_GB2312" w:hAnsi="仿宋_GB2312" w:cs="仿宋_GB2312" w:hint="eastAsia"/>
          <w:sz w:val="32"/>
          <w:szCs w:val="32"/>
        </w:rPr>
        <w:t>建设研究(可分专题研究)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109.高校“一站式”学生社区建设研究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110.高校辅导员队伍“一线工作法”研究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111.提升特殊教育学校办学质量研究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112.大中小学</w:t>
      </w:r>
      <w:proofErr w:type="gramStart"/>
      <w:r>
        <w:rPr>
          <w:rFonts w:ascii="仿宋_GB2312" w:eastAsia="仿宋_GB2312" w:hAnsi="仿宋_GB2312" w:cs="仿宋_GB2312" w:hint="eastAsia"/>
          <w:sz w:val="32"/>
          <w:szCs w:val="32"/>
        </w:rPr>
        <w:t>思政课</w:t>
      </w:r>
      <w:proofErr w:type="gramEnd"/>
      <w:r>
        <w:rPr>
          <w:rFonts w:ascii="仿宋_GB2312" w:eastAsia="仿宋_GB2312" w:hAnsi="仿宋_GB2312" w:cs="仿宋_GB2312" w:hint="eastAsia"/>
          <w:sz w:val="32"/>
          <w:szCs w:val="32"/>
        </w:rPr>
        <w:t>一体化建设研究(高校须与中小学联合申报)</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113.构建学校、家庭、社会协同育人体系研究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114.普惠性学前教育服务质量评价研究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115.教育“双减”政策与教育公平研究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116.提升青少年网络文明素养研究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117.破“五唯”背景下高校人文社会科学研究成果评价体系研究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118.教育资源优化配置与教育改革发展研究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119.学校家庭社会协同育人机制研究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120.省属高校“双一流”建设推进机制研究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121.增强湖北职业技术教育适应性研究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122.新时代高素质辅导员队伍建设研究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123.加强新时代大中小学国防教育研究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124.面向突发公共事件的心理健康服务研究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125.学生心理健康现状、问题与干预研究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126.学校体育工作贯彻新发展理念研究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127.推进湖北全民健身与全民健康深度融合路径研究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128.新时代学校体育改革发展的理论与实践研究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129.湖北省“校园足球”改革发展研究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130.体</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融合的有效机制与实践路径研究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131.普通高校高水平运动队建设研究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132.湖北高校哲学社会科学发展现状研究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133.武汉都市圈打造世界城市和都市圈路径研究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134.湖北实现高质量发展和高水平安全良性互动研究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135.大数据安全问题研究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136.数字货币的法律问题研究</w:t>
      </w:r>
    </w:p>
    <w:p w:rsidR="000C1AD5" w:rsidRDefault="000C1AD5" w:rsidP="000C1AD5">
      <w:pPr>
        <w:spacing w:line="58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137.具有重要文化价值和传承意义的“绝学”、冷门学科研究</w:t>
      </w:r>
    </w:p>
    <w:p w:rsidR="000C1AD5" w:rsidRDefault="000C1AD5" w:rsidP="000C1AD5">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六、申报要求</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报责任单位和申报人要严格把关，切实把好政治方向关和学术质量关。各高等学校应本着宁缺毋滥的原则，严格控制申报数量，必要时可组织专家对申报课题进行初审筛选。要从申报课题设计、课题内容论证、项目负责人条件、前期研究成果、科研团队组建和学科建设情况等方面进行详细审查，合格者予以上报。</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报者要发扬严谨求实、注重诚信的学风，自觉坚持公平竞争的原则。凡有弄虚作假、抄袭剽窃、违规违纪等行为的，一经查实，立即取消参评资格；如已立项，一律撤项并追回资助，并进行相应的学术纪律处理。</w:t>
      </w:r>
      <w:r>
        <w:rPr>
          <w:rFonts w:ascii="仿宋_GB2312" w:eastAsia="仿宋_GB2312" w:hAnsi="仿宋_GB2312" w:cs="仿宋_GB2312"/>
          <w:color w:val="000000"/>
          <w:sz w:val="32"/>
          <w:szCs w:val="32"/>
          <w:shd w:val="clear" w:color="auto" w:fill="FFFFFF"/>
        </w:rPr>
        <w:t>项目申报结束后，无特殊理由不得随意变更申报类别</w:t>
      </w:r>
      <w:proofErr w:type="gramStart"/>
      <w:r>
        <w:rPr>
          <w:rFonts w:ascii="仿宋_GB2312" w:eastAsia="仿宋_GB2312" w:hAnsi="仿宋_GB2312" w:cs="仿宋_GB2312"/>
          <w:color w:val="000000"/>
          <w:sz w:val="32"/>
          <w:szCs w:val="32"/>
          <w:shd w:val="clear" w:color="auto" w:fill="FFFFFF"/>
        </w:rPr>
        <w:t>及结项形式</w:t>
      </w:r>
      <w:proofErr w:type="gramEnd"/>
      <w:r>
        <w:rPr>
          <w:rFonts w:ascii="仿宋_GB2312" w:eastAsia="仿宋_GB2312" w:hAnsi="仿宋_GB2312" w:cs="仿宋_GB2312"/>
          <w:color w:val="000000"/>
          <w:sz w:val="32"/>
          <w:szCs w:val="32"/>
          <w:shd w:val="clear" w:color="auto" w:fill="FFFFFF"/>
        </w:rPr>
        <w:t>。</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3.申报材料一律用计算机填写。纸质版用A4纸双面印制装订成册，一式五份经审核盖章汇总后，由学校社科研究管理部门按要求统一报送。材料包括：</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(1)湖北省高等学校哲学社会科学研究重大项目申报评审书；</w:t>
      </w:r>
    </w:p>
    <w:p w:rsidR="000C1AD5" w:rsidRDefault="000C1AD5" w:rsidP="000C1AD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(2)2022年度湖北省高等学校哲学社会科学研究重大项目申报材料汇总表。</w:t>
      </w:r>
    </w:p>
    <w:p w:rsidR="000C1AD5" w:rsidRDefault="000C1AD5" w:rsidP="000C1AD5">
      <w:pPr>
        <w:spacing w:line="580" w:lineRule="exact"/>
        <w:ind w:firstLineChars="200" w:firstLine="616"/>
      </w:pPr>
      <w:r>
        <w:rPr>
          <w:rFonts w:ascii="仿宋_GB2312" w:eastAsia="仿宋_GB2312" w:hAnsi="仿宋_GB2312" w:cs="仿宋_GB2312" w:hint="eastAsia"/>
          <w:spacing w:val="-6"/>
          <w:sz w:val="32"/>
          <w:szCs w:val="32"/>
        </w:rPr>
        <w:t>上述材料模板均可在湖北高校</w:t>
      </w:r>
      <w:proofErr w:type="gramStart"/>
      <w:r>
        <w:rPr>
          <w:rFonts w:ascii="仿宋_GB2312" w:eastAsia="仿宋_GB2312" w:hAnsi="仿宋_GB2312" w:cs="仿宋_GB2312" w:hint="eastAsia"/>
          <w:spacing w:val="-6"/>
          <w:sz w:val="32"/>
          <w:szCs w:val="32"/>
        </w:rPr>
        <w:t>思政网</w:t>
      </w:r>
      <w:proofErr w:type="gramEnd"/>
      <w:r>
        <w:rPr>
          <w:rFonts w:ascii="仿宋_GB2312" w:eastAsia="仿宋_GB2312" w:hAnsi="仿宋_GB2312" w:cs="仿宋_GB2312" w:hint="eastAsia"/>
          <w:spacing w:val="-6"/>
          <w:sz w:val="32"/>
          <w:szCs w:val="32"/>
        </w:rPr>
        <w:t>(http://gxsz.e21.cn/)下载。</w:t>
      </w:r>
    </w:p>
    <w:p w:rsidR="006A2260" w:rsidRPr="000C1AD5" w:rsidRDefault="006A2260"/>
    <w:sectPr w:rsidR="006A2260" w:rsidRPr="000C1AD5">
      <w:footerReference w:type="default" r:id="rId6"/>
      <w:pgSz w:w="11906" w:h="16838"/>
      <w:pgMar w:top="2098" w:right="1531" w:bottom="1531" w:left="1531" w:header="851" w:footer="1020" w:gutter="0"/>
      <w:pgNumType w:fmt="numberInDash"/>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33F" w:rsidRDefault="0025033F" w:rsidP="000C1AD5">
      <w:r>
        <w:separator/>
      </w:r>
    </w:p>
  </w:endnote>
  <w:endnote w:type="continuationSeparator" w:id="0">
    <w:p w:rsidR="0025033F" w:rsidRDefault="0025033F" w:rsidP="000C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365" w:rsidRDefault="000C1AD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812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25365" w:rsidRDefault="0036521F">
                          <w:pPr>
                            <w:pStyle w:val="a5"/>
                          </w:pPr>
                          <w:r>
                            <w:fldChar w:fldCharType="begin"/>
                          </w:r>
                          <w:r>
                            <w:instrText xml:space="preserve"> PAGE  \* MERGEFORMAT </w:instrText>
                          </w:r>
                          <w:r>
                            <w:fldChar w:fldCharType="separate"/>
                          </w:r>
                          <w:r w:rsidR="00CC5458">
                            <w:rPr>
                              <w:noProof/>
                            </w:rPr>
                            <w:t>- 3 -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18.7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" filled="f" stroked="f">
              <v:textbox style="mso-fit-shape-to-text:t" inset="0,0,0,0">
                <w:txbxContent>
                  <w:p w:rsidR="00D25365" w:rsidRDefault="0036521F">
                    <w:pPr>
                      <w:pStyle w:val="a5"/>
                    </w:pPr>
                    <w:r>
                      <w:fldChar w:fldCharType="begin"/>
                    </w:r>
                    <w:r>
                      <w:instrText xml:space="preserve"> PAGE  \* MERGEFORMAT </w:instrText>
                    </w:r>
                    <w:r>
                      <w:fldChar w:fldCharType="separate"/>
                    </w:r>
                    <w:r w:rsidR="00CC5458">
                      <w:rPr>
                        <w:noProof/>
                      </w:rPr>
                      <w:t>- 3 -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33F" w:rsidRDefault="0025033F" w:rsidP="000C1AD5">
      <w:r>
        <w:separator/>
      </w:r>
    </w:p>
  </w:footnote>
  <w:footnote w:type="continuationSeparator" w:id="0">
    <w:p w:rsidR="0025033F" w:rsidRDefault="0025033F" w:rsidP="000C1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6B"/>
    <w:rsid w:val="000C1AD5"/>
    <w:rsid w:val="00112A6B"/>
    <w:rsid w:val="0025033F"/>
    <w:rsid w:val="0036521F"/>
    <w:rsid w:val="006A2260"/>
    <w:rsid w:val="00CC5458"/>
    <w:rsid w:val="00D25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1F73A"/>
  <w15:chartTrackingRefBased/>
  <w15:docId w15:val="{43182F06-8B83-429D-9056-1B6ADB2A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AD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A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C1AD5"/>
    <w:rPr>
      <w:sz w:val="18"/>
      <w:szCs w:val="18"/>
    </w:rPr>
  </w:style>
  <w:style w:type="paragraph" w:styleId="a5">
    <w:name w:val="footer"/>
    <w:basedOn w:val="a"/>
    <w:link w:val="a6"/>
    <w:unhideWhenUsed/>
    <w:qFormat/>
    <w:rsid w:val="000C1A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C1A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691</Words>
  <Characters>3939</Characters>
  <Application>Microsoft Office Word</Application>
  <DocSecurity>0</DocSecurity>
  <Lines>32</Lines>
  <Paragraphs>9</Paragraphs>
  <ScaleCrop>false</ScaleCrop>
  <Company>Microsoft</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2022-08-22T10:33:00Z</dcterms:created>
  <dcterms:modified xsi:type="dcterms:W3CDTF">2022-08-22T10:36:00Z</dcterms:modified>
</cp:coreProperties>
</file>