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5804B">
      <w:pPr>
        <w:pStyle w:val="2"/>
        <w:keepNext w:val="0"/>
        <w:keepLines w:val="0"/>
        <w:widowControl/>
        <w:suppressLineNumbers w:val="0"/>
        <w:jc w:val="center"/>
      </w:pPr>
      <w:bookmarkStart w:id="0" w:name="_GoBack"/>
      <w:bookmarkEnd w:id="0"/>
      <w:r>
        <w:rPr>
          <w:rStyle w:val="5"/>
          <w:rFonts w:ascii="黑体" w:hAnsi="宋体" w:eastAsia="黑体" w:cs="黑体"/>
          <w:color w:val="FF0000"/>
          <w:sz w:val="36"/>
          <w:szCs w:val="36"/>
        </w:rPr>
        <w:t>2025年全国教育科学规划年度项目申报公告</w:t>
      </w:r>
    </w:p>
    <w:p w14:paraId="3F785565">
      <w:pPr>
        <w:pStyle w:val="2"/>
        <w:keepNext w:val="0"/>
        <w:keepLines w:val="0"/>
        <w:widowControl/>
        <w:suppressLineNumbers w:val="0"/>
        <w:jc w:val="center"/>
      </w:pPr>
      <w:r>
        <w:rPr>
          <w:color w:val="666666"/>
          <w:sz w:val="18"/>
          <w:szCs w:val="18"/>
          <w:shd w:val="clear" w:color="auto" w:fill="FFFFFF"/>
        </w:rPr>
        <w:t>　来源：全国教育科学规划领导小组办公室    发表时间：2025-04-24   阅读次数：2153   作者：全国教育科学规划领导小组办公室</w:t>
      </w:r>
    </w:p>
    <w:p w14:paraId="799374AA">
      <w:pPr>
        <w:pStyle w:val="2"/>
        <w:keepNext w:val="0"/>
        <w:keepLines w:val="0"/>
        <w:widowControl/>
        <w:suppressLineNumbers w:val="0"/>
      </w:pPr>
      <w:r>
        <w:rPr>
          <w:rFonts w:ascii="仿宋_GB2312" w:hAnsi="仿宋_GB2312" w:eastAsia="仿宋_GB2312" w:cs="仿宋_GB2312"/>
          <w:color w:val="5D6264"/>
          <w:sz w:val="27"/>
          <w:szCs w:val="27"/>
          <w:shd w:val="clear" w:color="auto" w:fill="FFFFFF"/>
        </w:rPr>
        <w:t>    经全国教育科学规划领导小组批准，现发布《2025年全国教育科学规划年度项目指南》，并就做好申报工作有关事项公告如下：</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一、</w:t>
      </w:r>
      <w:r>
        <w:rPr>
          <w:rFonts w:hint="default" w:ascii="仿宋_GB2312" w:hAnsi="仿宋_GB2312" w:eastAsia="仿宋_GB2312" w:cs="仿宋_GB2312"/>
          <w:color w:val="5D6264"/>
          <w:sz w:val="27"/>
          <w:szCs w:val="27"/>
          <w:shd w:val="clear" w:color="auto"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二、</w:t>
      </w:r>
      <w:r>
        <w:rPr>
          <w:rFonts w:hint="default" w:ascii="仿宋_GB2312" w:hAnsi="仿宋_GB2312" w:eastAsia="仿宋_GB2312" w:cs="仿宋_GB2312"/>
          <w:color w:val="5D6264"/>
          <w:sz w:val="27"/>
          <w:szCs w:val="27"/>
          <w:shd w:val="clear" w:color="auto" w:fill="FFFFFF"/>
        </w:rPr>
        <w:t>本次受理申报的年度项目包含国家社会科学基金教育学重点项目、一般项目、青年项目和西部项目；教育部重点项目、青年项目和博士生项目。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国家青年项目旨在加强对青年人才的扶持和培养，发挥青年学者比较优势，推进知识创新、理论创新、方法创新和应用创新。</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教育部重点项目旨在支撑教育改革发展，注重教育政策研究，支持教育实践创新，推动教育实践经验的理论化体系化。</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教育部青年项目旨在加强对青年人才的扶持和培养，涵养教育学术人才队伍，拓展教育学术视野，鼓励研究方法创新。</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博士生项目旨在着力培养博士研究生独立开展科学研究的能力，提升科研素养，为教育学科可持续发展涵养储备人才。</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三、</w:t>
      </w:r>
      <w:r>
        <w:rPr>
          <w:rFonts w:hint="default" w:ascii="仿宋_GB2312" w:hAnsi="仿宋_GB2312" w:eastAsia="仿宋_GB2312" w:cs="仿宋_GB2312"/>
          <w:color w:val="5D6264"/>
          <w:sz w:val="27"/>
          <w:szCs w:val="27"/>
          <w:shd w:val="clear" w:color="auto"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四、</w:t>
      </w:r>
      <w:r>
        <w:rPr>
          <w:rFonts w:hint="default" w:ascii="仿宋_GB2312" w:hAnsi="仿宋_GB2312" w:eastAsia="仿宋_GB2312" w:cs="仿宋_GB2312"/>
          <w:color w:val="5D6264"/>
          <w:sz w:val="27"/>
          <w:szCs w:val="27"/>
          <w:shd w:val="clear" w:color="auto"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（二）国家青年项目、教育部重点项目、教育部青年项目：不作专业技术职称（职务）或博士学位要求。</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（三）青年项目：男性申请人年龄不超过35周岁（1990年5月30日后出生），女性申请人年龄不超过40周岁（1985年5月30日后出生）。</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（五）博士生项目：本年度率先在有关高校试点，向中西部适当倾斜。申请人为学术型博士生。其他全日制博士生不能申请各类项目。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（六）符合申报要求的在站博士后人员可申请，其中全脱产博士后须从所在博士后工作站申请，在职博士后可以从所在工作单位或博士后工作站申请。</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（七）各项目组列入研究成员须征得本人同意并签字确认，否则视为违规申报。申请人可根据实际研究需要，吸收境外研究人员作为项目组成员。</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五、</w:t>
      </w:r>
      <w:r>
        <w:rPr>
          <w:rFonts w:hint="default" w:ascii="仿宋_GB2312" w:hAnsi="仿宋_GB2312" w:eastAsia="仿宋_GB2312" w:cs="仿宋_GB2312"/>
          <w:color w:val="5D6264"/>
          <w:sz w:val="27"/>
          <w:szCs w:val="27"/>
          <w:shd w:val="clear" w:color="auto"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六、</w:t>
      </w:r>
      <w:r>
        <w:rPr>
          <w:rFonts w:hint="default" w:ascii="仿宋_GB2312" w:hAnsi="仿宋_GB2312" w:eastAsia="仿宋_GB2312" w:cs="仿宋_GB2312"/>
          <w:color w:val="5D6264"/>
          <w:sz w:val="27"/>
          <w:szCs w:val="27"/>
          <w:shd w:val="clear" w:color="auto"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七、</w:t>
      </w:r>
      <w:r>
        <w:rPr>
          <w:rFonts w:hint="default" w:ascii="仿宋_GB2312" w:hAnsi="仿宋_GB2312" w:eastAsia="仿宋_GB2312" w:cs="仿宋_GB2312"/>
          <w:color w:val="5D6264"/>
          <w:sz w:val="27"/>
          <w:szCs w:val="27"/>
          <w:shd w:val="clear" w:color="auto"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八、</w:t>
      </w:r>
      <w:r>
        <w:rPr>
          <w:rFonts w:hint="default" w:ascii="仿宋_GB2312" w:hAnsi="仿宋_GB2312" w:eastAsia="仿宋_GB2312" w:cs="仿宋_GB2312"/>
          <w:color w:val="5D6264"/>
          <w:sz w:val="27"/>
          <w:szCs w:val="27"/>
          <w:shd w:val="clear" w:color="auto"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default" w:ascii="仿宋_GB2312" w:hAnsi="仿宋_GB2312" w:eastAsia="仿宋_GB2312" w:cs="仿宋_GB2312"/>
          <w:color w:val="3A3A3A"/>
          <w:sz w:val="27"/>
          <w:szCs w:val="27"/>
          <w:u w:val="none"/>
          <w:shd w:val="clear" w:color="auto" w:fill="FFFFFF"/>
        </w:rPr>
        <w:fldChar w:fldCharType="begin"/>
      </w:r>
      <w:r>
        <w:rPr>
          <w:rFonts w:hint="default" w:ascii="仿宋_GB2312" w:hAnsi="仿宋_GB2312" w:eastAsia="仿宋_GB2312" w:cs="仿宋_GB2312"/>
          <w:color w:val="3A3A3A"/>
          <w:sz w:val="27"/>
          <w:szCs w:val="27"/>
          <w:u w:val="none"/>
          <w:shd w:val="clear" w:color="auto" w:fill="FFFFFF"/>
        </w:rPr>
        <w:instrText xml:space="preserve"> HYPERLINK "https://onsgep.moe.edu.cn/" </w:instrText>
      </w:r>
      <w:r>
        <w:rPr>
          <w:rFonts w:hint="default" w:ascii="仿宋_GB2312" w:hAnsi="仿宋_GB2312" w:eastAsia="仿宋_GB2312" w:cs="仿宋_GB2312"/>
          <w:color w:val="3A3A3A"/>
          <w:sz w:val="27"/>
          <w:szCs w:val="27"/>
          <w:u w:val="none"/>
          <w:shd w:val="clear" w:color="auto" w:fill="FFFFFF"/>
        </w:rPr>
        <w:fldChar w:fldCharType="separate"/>
      </w:r>
      <w:r>
        <w:rPr>
          <w:rStyle w:val="6"/>
          <w:rFonts w:hint="default" w:ascii="仿宋_GB2312" w:hAnsi="仿宋_GB2312" w:eastAsia="仿宋_GB2312" w:cs="仿宋_GB2312"/>
          <w:color w:val="3A3A3A"/>
          <w:sz w:val="27"/>
          <w:szCs w:val="27"/>
          <w:u w:val="none"/>
          <w:shd w:val="clear" w:color="auto" w:fill="FFFFFF"/>
        </w:rPr>
        <w:t>https://onsgep.moe.edu.cn/</w:t>
      </w:r>
      <w:r>
        <w:rPr>
          <w:rFonts w:hint="default" w:ascii="仿宋_GB2312" w:hAnsi="仿宋_GB2312" w:eastAsia="仿宋_GB2312" w:cs="仿宋_GB2312"/>
          <w:color w:val="3A3A3A"/>
          <w:sz w:val="27"/>
          <w:szCs w:val="27"/>
          <w:u w:val="none"/>
          <w:shd w:val="clear" w:color="auto" w:fill="FFFFFF"/>
        </w:rPr>
        <w:fldChar w:fldCharType="end"/>
      </w:r>
      <w:r>
        <w:rPr>
          <w:rFonts w:hint="default" w:ascii="仿宋_GB2312" w:hAnsi="仿宋_GB2312" w:eastAsia="仿宋_GB2312" w:cs="仿宋_GB2312"/>
          <w:color w:val="5D6264"/>
          <w:sz w:val="27"/>
          <w:szCs w:val="27"/>
          <w:shd w:val="clear" w:color="auto" w:fill="FFFFFF"/>
        </w:rPr>
        <w:t>）的要求，根据实际需要编制科学合理的经费预算。</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九、</w:t>
      </w:r>
      <w:r>
        <w:rPr>
          <w:rFonts w:hint="default" w:ascii="仿宋_GB2312" w:hAnsi="仿宋_GB2312" w:eastAsia="仿宋_GB2312" w:cs="仿宋_GB2312"/>
          <w:color w:val="5D6264"/>
          <w:sz w:val="27"/>
          <w:szCs w:val="27"/>
          <w:shd w:val="clear" w:color="auto" w:fill="FFFFFF"/>
        </w:rPr>
        <w:t>全国教育科学规划年度项目的完成时限最长不超过5年，基础理论研究一般为3-5年，应用对策研究一般为2-3年。博士生项目研究期限为2-3年，确保在读期间完成项目。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w:t>
      </w:r>
      <w:r>
        <w:rPr>
          <w:rFonts w:hint="default" w:ascii="仿宋_GB2312" w:hAnsi="仿宋_GB2312" w:eastAsia="仿宋_GB2312" w:cs="仿宋_GB2312"/>
          <w:color w:val="5D6264"/>
          <w:sz w:val="27"/>
          <w:szCs w:val="27"/>
          <w:shd w:val="clear" w:color="auto" w:fill="FFFFFF"/>
        </w:rPr>
        <w:t>为避免一题多报、交叉申请和重复立项，确保申请人有足够的时间和精力从事项目研究，2025年全国教育科学规划年度项目申报作如下限定：</w:t>
      </w:r>
      <w:r>
        <w:rPr>
          <w:rFonts w:ascii="仿宋" w:hAnsi="仿宋" w:eastAsia="仿宋" w:cs="仿宋"/>
          <w:color w:val="5D6264"/>
          <w:sz w:val="21"/>
          <w:szCs w:val="21"/>
          <w:shd w:val="clear" w:color="auto" w:fill="FFFFFF"/>
        </w:rPr>
        <w:br w:type="textWrapping"/>
      </w:r>
      <w:r>
        <w:rPr>
          <w:rFonts w:hint="default" w:ascii="仿宋_GB2312" w:hAnsi="仿宋_GB2312" w:eastAsia="仿宋_GB2312" w:cs="仿宋_GB2312"/>
          <w:color w:val="5D6264"/>
          <w:sz w:val="27"/>
          <w:szCs w:val="27"/>
          <w:shd w:val="clear" w:color="auto"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default" w:ascii="仿宋" w:hAnsi="仿宋" w:eastAsia="仿宋" w:cs="仿宋"/>
          <w:color w:val="5D6264"/>
          <w:sz w:val="21"/>
          <w:szCs w:val="21"/>
          <w:shd w:val="clear" w:color="auto" w:fill="FFFFFF"/>
        </w:rPr>
        <w:br w:type="textWrapping"/>
      </w:r>
      <w:r>
        <w:rPr>
          <w:rFonts w:hint="default" w:ascii="仿宋_GB2312" w:hAnsi="仿宋_GB2312" w:eastAsia="仿宋_GB2312" w:cs="仿宋_GB2312"/>
          <w:color w:val="5D6264"/>
          <w:sz w:val="27"/>
          <w:szCs w:val="27"/>
          <w:shd w:val="clear" w:color="auto" w:fill="FFFFFF"/>
        </w:rPr>
        <w:t>    （三）“国家及教育部级基金项目”的申请人和项目组成员，同年度不能作为负责人申报全国教育科学规划年度项目。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（四）不得通过变换责任单位回避前述条款规定，不得将内容基本相同或相近的申报材料以不同申请人的名义申报。</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（七）不得使用与已出版的内容基本相同的研究成果申报全国教育科学规划年度项目。</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（八）立项后凡以全国教育科学规划年度项目名义发表阶段性成果或最终成果，不得同时标注其他基金项目资助字样。</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十一、</w:t>
      </w:r>
      <w:r>
        <w:rPr>
          <w:rFonts w:hint="default" w:ascii="仿宋_GB2312" w:hAnsi="仿宋_GB2312" w:eastAsia="仿宋_GB2312" w:cs="仿宋_GB2312"/>
          <w:color w:val="5D6264"/>
          <w:sz w:val="27"/>
          <w:szCs w:val="27"/>
          <w:shd w:val="clear" w:color="auto"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十二、</w:t>
      </w:r>
      <w:r>
        <w:rPr>
          <w:rFonts w:hint="default" w:ascii="仿宋_GB2312" w:hAnsi="仿宋_GB2312" w:eastAsia="仿宋_GB2312" w:cs="仿宋_GB2312"/>
          <w:color w:val="5D6264"/>
          <w:sz w:val="27"/>
          <w:szCs w:val="27"/>
          <w:shd w:val="clear" w:color="auto" w:fill="FFFFFF"/>
        </w:rPr>
        <w:t>申报纪律要求</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十三、</w:t>
      </w:r>
      <w:r>
        <w:rPr>
          <w:rFonts w:hint="default" w:ascii="仿宋_GB2312" w:hAnsi="仿宋_GB2312" w:eastAsia="仿宋_GB2312" w:cs="仿宋_GB2312"/>
          <w:color w:val="5D6264"/>
          <w:sz w:val="27"/>
          <w:szCs w:val="27"/>
          <w:shd w:val="clear" w:color="auto" w:fill="FFFFFF"/>
        </w:rPr>
        <w:t>本年度实行网络申报。“全国教育科学规划管理平台”（</w:t>
      </w:r>
      <w:r>
        <w:rPr>
          <w:rFonts w:hint="default" w:ascii="仿宋_GB2312" w:hAnsi="仿宋_GB2312" w:eastAsia="仿宋_GB2312" w:cs="仿宋_GB2312"/>
          <w:color w:val="3A3A3A"/>
          <w:sz w:val="27"/>
          <w:szCs w:val="27"/>
          <w:u w:val="none"/>
          <w:shd w:val="clear" w:color="auto" w:fill="FFFFFF"/>
        </w:rPr>
        <w:fldChar w:fldCharType="begin"/>
      </w:r>
      <w:r>
        <w:rPr>
          <w:rFonts w:hint="default" w:ascii="仿宋_GB2312" w:hAnsi="仿宋_GB2312" w:eastAsia="仿宋_GB2312" w:cs="仿宋_GB2312"/>
          <w:color w:val="3A3A3A"/>
          <w:sz w:val="27"/>
          <w:szCs w:val="27"/>
          <w:u w:val="none"/>
          <w:shd w:val="clear" w:color="auto" w:fill="FFFFFF"/>
        </w:rPr>
        <w:instrText xml:space="preserve"> HYPERLINK "https://202.205.185.227/" </w:instrText>
      </w:r>
      <w:r>
        <w:rPr>
          <w:rFonts w:hint="default" w:ascii="仿宋_GB2312" w:hAnsi="仿宋_GB2312" w:eastAsia="仿宋_GB2312" w:cs="仿宋_GB2312"/>
          <w:color w:val="3A3A3A"/>
          <w:sz w:val="27"/>
          <w:szCs w:val="27"/>
          <w:u w:val="none"/>
          <w:shd w:val="clear" w:color="auto" w:fill="FFFFFF"/>
        </w:rPr>
        <w:fldChar w:fldCharType="separate"/>
      </w:r>
      <w:r>
        <w:rPr>
          <w:rStyle w:val="6"/>
          <w:rFonts w:hint="default" w:ascii="仿宋_GB2312" w:hAnsi="仿宋_GB2312" w:eastAsia="仿宋_GB2312" w:cs="仿宋_GB2312"/>
          <w:color w:val="3A3A3A"/>
          <w:sz w:val="27"/>
          <w:szCs w:val="27"/>
          <w:u w:val="none"/>
          <w:shd w:val="clear" w:color="auto" w:fill="FFFFFF"/>
        </w:rPr>
        <w:t>https://202.205.185.227/</w:t>
      </w:r>
      <w:r>
        <w:rPr>
          <w:rFonts w:hint="default" w:ascii="仿宋_GB2312" w:hAnsi="仿宋_GB2312" w:eastAsia="仿宋_GB2312" w:cs="仿宋_GB2312"/>
          <w:color w:val="3A3A3A"/>
          <w:sz w:val="27"/>
          <w:szCs w:val="27"/>
          <w:u w:val="none"/>
          <w:shd w:val="clear" w:color="auto" w:fill="FFFFFF"/>
        </w:rPr>
        <w:fldChar w:fldCharType="end"/>
      </w:r>
      <w:r>
        <w:rPr>
          <w:rFonts w:hint="default" w:ascii="仿宋_GB2312" w:hAnsi="仿宋_GB2312" w:eastAsia="仿宋_GB2312" w:cs="仿宋_GB2312"/>
          <w:color w:val="5D6264"/>
          <w:sz w:val="27"/>
          <w:szCs w:val="27"/>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十四、</w:t>
      </w:r>
      <w:r>
        <w:rPr>
          <w:rFonts w:hint="default" w:ascii="仿宋_GB2312" w:hAnsi="仿宋_GB2312" w:eastAsia="仿宋_GB2312" w:cs="仿宋_GB2312"/>
          <w:color w:val="5D6264"/>
          <w:sz w:val="27"/>
          <w:szCs w:val="27"/>
          <w:shd w:val="clear" w:color="auto" w:fill="FFFFFF"/>
        </w:rPr>
        <w:t>申报时间安排</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十五、</w:t>
      </w:r>
      <w:r>
        <w:rPr>
          <w:rFonts w:hint="default" w:ascii="仿宋_GB2312" w:hAnsi="仿宋_GB2312" w:eastAsia="仿宋_GB2312" w:cs="仿宋_GB2312"/>
          <w:color w:val="5D6264"/>
          <w:sz w:val="27"/>
          <w:szCs w:val="27"/>
          <w:shd w:val="clear" w:color="auto" w:fill="FFFFFF"/>
        </w:rPr>
        <w:t>审核时间安排</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Style w:val="5"/>
          <w:rFonts w:hint="default" w:ascii="仿宋_GB2312" w:hAnsi="仿宋_GB2312" w:eastAsia="仿宋_GB2312" w:cs="仿宋_GB2312"/>
          <w:color w:val="5D6264"/>
          <w:sz w:val="27"/>
          <w:szCs w:val="27"/>
          <w:shd w:val="clear" w:color="auto" w:fill="FFFFFF"/>
        </w:rPr>
        <w:t>十六、</w:t>
      </w:r>
      <w:r>
        <w:rPr>
          <w:rFonts w:hint="default" w:ascii="仿宋_GB2312" w:hAnsi="仿宋_GB2312" w:eastAsia="仿宋_GB2312" w:cs="仿宋_GB2312"/>
          <w:color w:val="5D6264"/>
          <w:sz w:val="27"/>
          <w:szCs w:val="27"/>
          <w:shd w:val="clear" w:color="auto" w:fill="FFFFFF"/>
        </w:rPr>
        <w:t>报送纸质材料时间安排</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申报所有类别项目的《申请书》、《活页》和《申报数据汇总表》</w:t>
      </w:r>
      <w:r>
        <w:rPr>
          <w:rStyle w:val="5"/>
          <w:rFonts w:hint="default" w:ascii="仿宋_GB2312" w:hAnsi="仿宋_GB2312" w:eastAsia="仿宋_GB2312" w:cs="仿宋_GB2312"/>
          <w:color w:val="5D6264"/>
          <w:sz w:val="27"/>
          <w:szCs w:val="27"/>
          <w:shd w:val="clear" w:color="auto" w:fill="FFFFFF"/>
        </w:rPr>
        <w:t>均无需寄送纸质版</w:t>
      </w:r>
      <w:r>
        <w:rPr>
          <w:rFonts w:hint="default" w:ascii="仿宋_GB2312" w:hAnsi="仿宋_GB2312" w:eastAsia="仿宋_GB2312" w:cs="仿宋_GB2312"/>
          <w:color w:val="5D6264"/>
          <w:sz w:val="27"/>
          <w:szCs w:val="27"/>
          <w:shd w:val="clear" w:color="auto"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若有问题需咨询，请先查看《2025年度全国教育科学规划各类项目申报常见问题答疑》和《</w:t>
      </w:r>
      <w:r>
        <w:rPr>
          <w:rFonts w:hint="default" w:ascii="仿宋_GB2312" w:hAnsi="仿宋_GB2312" w:eastAsia="仿宋_GB2312" w:cs="仿宋_GB2312"/>
          <w:color w:val="3A3A3A"/>
          <w:sz w:val="27"/>
          <w:szCs w:val="27"/>
          <w:u w:val="none"/>
          <w:shd w:val="clear" w:color="auto" w:fill="FFFFFF"/>
        </w:rPr>
        <w:fldChar w:fldCharType="begin"/>
      </w:r>
      <w:r>
        <w:rPr>
          <w:rFonts w:hint="default" w:ascii="仿宋_GB2312" w:hAnsi="仿宋_GB2312" w:eastAsia="仿宋_GB2312" w:cs="仿宋_GB2312"/>
          <w:color w:val="3A3A3A"/>
          <w:sz w:val="27"/>
          <w:szCs w:val="27"/>
          <w:u w:val="none"/>
          <w:shd w:val="clear" w:color="auto" w:fill="FFFFFF"/>
        </w:rPr>
        <w:instrText xml:space="preserve"> HYPERLINK "https://202.205.185.227/indexAction!do_downLoad.action?fId=ff8080818f527e3a018f5b2a02b21127" </w:instrText>
      </w:r>
      <w:r>
        <w:rPr>
          <w:rFonts w:hint="default" w:ascii="仿宋_GB2312" w:hAnsi="仿宋_GB2312" w:eastAsia="仿宋_GB2312" w:cs="仿宋_GB2312"/>
          <w:color w:val="3A3A3A"/>
          <w:sz w:val="27"/>
          <w:szCs w:val="27"/>
          <w:u w:val="none"/>
          <w:shd w:val="clear" w:color="auto" w:fill="FFFFFF"/>
        </w:rPr>
        <w:fldChar w:fldCharType="separate"/>
      </w:r>
      <w:r>
        <w:rPr>
          <w:rStyle w:val="6"/>
          <w:rFonts w:hint="default" w:ascii="仿宋_GB2312" w:hAnsi="仿宋_GB2312" w:eastAsia="仿宋_GB2312" w:cs="仿宋_GB2312"/>
          <w:color w:val="3A3A3A"/>
          <w:sz w:val="27"/>
          <w:szCs w:val="27"/>
          <w:u w:val="none"/>
          <w:shd w:val="clear" w:color="auto" w:fill="FFFFFF"/>
        </w:rPr>
        <w:t>全国教育科学规划管理平台操作手册-其他类别项目申报</w:t>
      </w:r>
      <w:r>
        <w:rPr>
          <w:rFonts w:hint="default" w:ascii="仿宋_GB2312" w:hAnsi="仿宋_GB2312" w:eastAsia="仿宋_GB2312" w:cs="仿宋_GB2312"/>
          <w:color w:val="3A3A3A"/>
          <w:sz w:val="27"/>
          <w:szCs w:val="27"/>
          <w:u w:val="none"/>
          <w:shd w:val="clear" w:color="auto" w:fill="FFFFFF"/>
        </w:rPr>
        <w:fldChar w:fldCharType="end"/>
      </w:r>
      <w:r>
        <w:rPr>
          <w:rFonts w:hint="default" w:ascii="仿宋_GB2312" w:hAnsi="仿宋_GB2312" w:eastAsia="仿宋_GB2312" w:cs="仿宋_GB2312"/>
          <w:color w:val="5D6264"/>
          <w:sz w:val="27"/>
          <w:szCs w:val="27"/>
          <w:shd w:val="clear" w:color="auto" w:fill="FFFFFF"/>
        </w:rPr>
        <w:t>》。再有疑问，二级管理单位咨询全规办，地方高校及中小学请先咨询本省教育规划办（省级教育规划办电话请上管理平台的“通知公告”栏目查询）。</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全规办咨询电话：010—62003471、62003308；</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平台系统及技术问题请咨询400-800-1636，电子信箱：</w:t>
      </w:r>
      <w:r>
        <w:rPr>
          <w:rFonts w:hint="default" w:ascii="仿宋_GB2312" w:hAnsi="仿宋_GB2312" w:eastAsia="仿宋_GB2312" w:cs="仿宋_GB2312"/>
          <w:color w:val="3A3A3A"/>
          <w:sz w:val="27"/>
          <w:szCs w:val="27"/>
          <w:u w:val="none"/>
          <w:shd w:val="clear" w:color="auto" w:fill="FFFFFF"/>
        </w:rPr>
        <w:fldChar w:fldCharType="begin"/>
      </w:r>
      <w:r>
        <w:rPr>
          <w:rFonts w:hint="default" w:ascii="仿宋_GB2312" w:hAnsi="仿宋_GB2312" w:eastAsia="仿宋_GB2312" w:cs="仿宋_GB2312"/>
          <w:color w:val="3A3A3A"/>
          <w:sz w:val="27"/>
          <w:szCs w:val="27"/>
          <w:u w:val="none"/>
          <w:shd w:val="clear" w:color="auto" w:fill="FFFFFF"/>
        </w:rPr>
        <w:instrText xml:space="preserve"> HYPERLINK "mailto:support@e-plugger.com%E3%80%82" </w:instrText>
      </w:r>
      <w:r>
        <w:rPr>
          <w:rFonts w:hint="default" w:ascii="仿宋_GB2312" w:hAnsi="仿宋_GB2312" w:eastAsia="仿宋_GB2312" w:cs="仿宋_GB2312"/>
          <w:color w:val="3A3A3A"/>
          <w:sz w:val="27"/>
          <w:szCs w:val="27"/>
          <w:u w:val="none"/>
          <w:shd w:val="clear" w:color="auto" w:fill="FFFFFF"/>
        </w:rPr>
        <w:fldChar w:fldCharType="separate"/>
      </w:r>
      <w:r>
        <w:rPr>
          <w:rStyle w:val="6"/>
          <w:rFonts w:hint="default" w:ascii="仿宋_GB2312" w:hAnsi="仿宋_GB2312" w:eastAsia="仿宋_GB2312" w:cs="仿宋_GB2312"/>
          <w:color w:val="3A3A3A"/>
          <w:sz w:val="27"/>
          <w:szCs w:val="27"/>
          <w:u w:val="none"/>
          <w:shd w:val="clear" w:color="auto" w:fill="FFFFFF"/>
        </w:rPr>
        <w:t>support@e-plugger.com。</w:t>
      </w:r>
      <w:r>
        <w:rPr>
          <w:rFonts w:hint="default" w:ascii="仿宋_GB2312" w:hAnsi="仿宋_GB2312" w:eastAsia="仿宋_GB2312" w:cs="仿宋_GB2312"/>
          <w:color w:val="3A3A3A"/>
          <w:sz w:val="27"/>
          <w:szCs w:val="27"/>
          <w:u w:val="none"/>
          <w:shd w:val="clear" w:color="auto" w:fill="FFFFFF"/>
        </w:rPr>
        <w:fldChar w:fldCharType="end"/>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邮寄地址：北京市海淀区北三环中路46号全国教育科学规划领导小组办公室。邮政编码：100088。</w:t>
      </w:r>
      <w:r>
        <w:rPr>
          <w:rFonts w:hint="default" w:ascii="仿宋_GB2312" w:hAnsi="仿宋_GB2312" w:eastAsia="仿宋_GB2312" w:cs="仿宋_GB2312"/>
          <w:color w:val="5D6264"/>
          <w:sz w:val="27"/>
          <w:szCs w:val="27"/>
          <w:shd w:val="clear" w:color="auto" w:fill="FFFFFF"/>
        </w:rPr>
        <w:br w:type="textWrapping"/>
      </w:r>
      <w:r>
        <w:rPr>
          <w:rFonts w:hint="default" w:ascii="仿宋_GB2312" w:hAnsi="仿宋_GB2312" w:eastAsia="仿宋_GB2312" w:cs="仿宋_GB2312"/>
          <w:color w:val="5D6264"/>
          <w:sz w:val="27"/>
          <w:szCs w:val="27"/>
          <w:shd w:val="clear" w:color="auto" w:fill="FFFFFF"/>
        </w:rPr>
        <w:t> </w:t>
      </w:r>
      <w:r>
        <w:rPr>
          <w:rFonts w:hint="default" w:ascii="仿宋" w:hAnsi="仿宋" w:eastAsia="仿宋" w:cs="仿宋"/>
          <w:color w:val="5D6264"/>
          <w:sz w:val="21"/>
          <w:szCs w:val="21"/>
          <w:shd w:val="clear" w:color="auto" w:fill="FFFFFF"/>
        </w:rPr>
        <w:br w:type="textWrapping"/>
      </w:r>
      <w:r>
        <w:rPr>
          <w:rFonts w:hint="default" w:ascii="仿宋" w:hAnsi="仿宋" w:eastAsia="仿宋" w:cs="仿宋"/>
          <w:color w:val="5D6264"/>
          <w:sz w:val="21"/>
          <w:szCs w:val="21"/>
          <w:shd w:val="clear" w:color="auto" w:fill="FFFFFF"/>
        </w:rPr>
        <w:t> </w:t>
      </w:r>
    </w:p>
    <w:p w14:paraId="18A6D1DD">
      <w:pPr>
        <w:pStyle w:val="2"/>
        <w:keepNext w:val="0"/>
        <w:keepLines w:val="0"/>
        <w:widowControl/>
        <w:suppressLineNumbers w:val="0"/>
        <w:spacing w:line="300" w:lineRule="atLeast"/>
        <w:ind w:left="0" w:firstLine="0"/>
        <w:jc w:val="right"/>
        <w:rPr>
          <w:rFonts w:hint="default" w:ascii="仿宋" w:hAnsi="仿宋" w:eastAsia="仿宋" w:cs="仿宋"/>
          <w:i w:val="0"/>
          <w:iCs w:val="0"/>
          <w:caps w:val="0"/>
          <w:color w:val="5D6264"/>
          <w:spacing w:val="0"/>
          <w:sz w:val="21"/>
          <w:szCs w:val="21"/>
        </w:rPr>
      </w:pPr>
      <w:r>
        <w:rPr>
          <w:rFonts w:hint="default" w:ascii="仿宋_GB2312" w:hAnsi="仿宋_GB2312" w:eastAsia="仿宋_GB2312" w:cs="仿宋_GB2312"/>
          <w:i w:val="0"/>
          <w:iCs w:val="0"/>
          <w:caps w:val="0"/>
          <w:color w:val="5D6264"/>
          <w:spacing w:val="0"/>
          <w:sz w:val="27"/>
          <w:szCs w:val="27"/>
          <w:shd w:val="clear" w:color="auto" w:fill="FFFFFF"/>
        </w:rPr>
        <w:t>                                                            全国教育科学规划领导小组办公室</w:t>
      </w:r>
    </w:p>
    <w:p w14:paraId="3B9AE831">
      <w:pPr>
        <w:pStyle w:val="2"/>
        <w:keepNext w:val="0"/>
        <w:keepLines w:val="0"/>
        <w:widowControl/>
        <w:suppressLineNumbers w:val="0"/>
        <w:spacing w:line="300" w:lineRule="atLeast"/>
        <w:ind w:left="0" w:firstLine="0"/>
        <w:jc w:val="right"/>
        <w:rPr>
          <w:rFonts w:hint="default" w:ascii="仿宋" w:hAnsi="仿宋" w:eastAsia="仿宋" w:cs="仿宋"/>
          <w:i w:val="0"/>
          <w:iCs w:val="0"/>
          <w:caps w:val="0"/>
          <w:color w:val="5D6264"/>
          <w:spacing w:val="0"/>
          <w:sz w:val="21"/>
          <w:szCs w:val="21"/>
        </w:rPr>
      </w:pPr>
      <w:r>
        <w:rPr>
          <w:rFonts w:hint="default" w:ascii="仿宋_GB2312" w:hAnsi="仿宋_GB2312" w:eastAsia="仿宋_GB2312" w:cs="仿宋_GB2312"/>
          <w:i w:val="0"/>
          <w:iCs w:val="0"/>
          <w:caps w:val="0"/>
          <w:color w:val="5D6264"/>
          <w:spacing w:val="0"/>
          <w:sz w:val="27"/>
          <w:szCs w:val="27"/>
          <w:shd w:val="clear" w:color="auto" w:fill="FFFFFF"/>
        </w:rPr>
        <w:t>                                                                    2025年4月23日</w:t>
      </w:r>
    </w:p>
    <w:p w14:paraId="2A65075F">
      <w:pPr>
        <w:keepNext w:val="0"/>
        <w:keepLines w:val="0"/>
        <w:widowControl/>
        <w:suppressLineNumbers w:val="0"/>
        <w:jc w:val="left"/>
      </w:pPr>
    </w:p>
    <w:p w14:paraId="1B7AF05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97F7"/>
    <w:rsid w:val="076D1CAF"/>
    <w:rsid w:val="9FFF9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4810</Words>
  <Characters>4994</Characters>
  <Lines>0</Lines>
  <Paragraphs>0</Paragraphs>
  <TotalTime>0</TotalTime>
  <ScaleCrop>false</ScaleCrop>
  <LinksUpToDate>false</LinksUpToDate>
  <CharactersWithSpaces>5337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2025-04-24T10:30:00Z</dcterms:created>
  <dc:creator>sky</dc:creator>
  <cp:lastModifiedBy>晴天</cp:lastModifiedBy>
  <dcterms:modified xsi:type="dcterms:W3CDTF">2025-04-24T06:49:44Z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DA5411390AF2467783DEFA954FCEFF0E_13</vt:lpwstr>
  </property>
</Properties>
</file>