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63EC2F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jc w:val="both"/>
        <w:textAlignment w:val="auto"/>
        <w:rPr>
          <w:rFonts w:hint="eastAsia" w:ascii="Times New Roman" w:hAnsi="Times New Roman" w:eastAsia="黑体" w:cs="黑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黑体" w:cs="黑体"/>
          <w:b w:val="0"/>
          <w:bCs w:val="0"/>
          <w:sz w:val="32"/>
          <w:szCs w:val="32"/>
          <w:lang w:val="en-US" w:eastAsia="zh-CN"/>
        </w:rPr>
        <w:t>附件1</w:t>
      </w:r>
    </w:p>
    <w:p w14:paraId="537687C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jc w:val="center"/>
        <w:textAlignment w:val="auto"/>
        <w:rPr>
          <w:rFonts w:hint="eastAsia" w:ascii="Times New Roman" w:hAnsi="Times New Roman" w:eastAsia="方正小标宋简体" w:cs="方正小标宋简体"/>
          <w:b w:val="0"/>
          <w:bCs w:val="0"/>
          <w:sz w:val="36"/>
          <w:szCs w:val="36"/>
          <w:lang w:val="en-US" w:eastAsia="zh-CN"/>
        </w:rPr>
      </w:pPr>
      <w:r>
        <w:rPr>
          <w:rFonts w:hint="eastAsia" w:ascii="Times New Roman" w:hAnsi="Times New Roman" w:eastAsia="方正小标宋简体" w:cs="方正小标宋简体"/>
          <w:b w:val="0"/>
          <w:bCs w:val="0"/>
          <w:sz w:val="36"/>
          <w:szCs w:val="36"/>
          <w:lang w:val="en-US" w:eastAsia="zh-CN"/>
        </w:rPr>
        <w:t>武汉市社科联2026</w:t>
      </w:r>
      <w:bookmarkStart w:id="0" w:name="_GoBack"/>
      <w:bookmarkEnd w:id="0"/>
      <w:r>
        <w:rPr>
          <w:rFonts w:hint="eastAsia" w:ascii="Times New Roman" w:hAnsi="Times New Roman" w:eastAsia="方正小标宋简体" w:cs="方正小标宋简体"/>
          <w:b w:val="0"/>
          <w:bCs w:val="0"/>
          <w:sz w:val="36"/>
          <w:szCs w:val="36"/>
          <w:lang w:val="en-US" w:eastAsia="zh-CN"/>
        </w:rPr>
        <w:t>年课题指南</w:t>
      </w:r>
    </w:p>
    <w:p w14:paraId="16D7D49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textAlignment w:val="auto"/>
        <w:rPr>
          <w:rFonts w:hint="eastAsia" w:ascii="Times New Roman" w:hAnsi="Times New Roman" w:eastAsia="黑体" w:cs="黑体"/>
          <w:b w:val="0"/>
          <w:bCs w:val="0"/>
          <w:sz w:val="32"/>
          <w:szCs w:val="32"/>
          <w:lang w:val="en-US" w:eastAsia="zh-CN"/>
        </w:rPr>
      </w:pPr>
    </w:p>
    <w:p w14:paraId="032893F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textAlignment w:val="auto"/>
        <w:rPr>
          <w:rFonts w:hint="eastAsia" w:ascii="Times New Roman" w:hAnsi="Times New Roman" w:eastAsia="黑体" w:cs="黑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黑体" w:cs="黑体"/>
          <w:b w:val="0"/>
          <w:bCs w:val="0"/>
          <w:sz w:val="32"/>
          <w:szCs w:val="32"/>
          <w:lang w:val="en-US" w:eastAsia="zh-CN"/>
        </w:rPr>
        <w:t>政治与法律研究</w:t>
      </w:r>
    </w:p>
    <w:p w14:paraId="6A8006A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textAlignment w:val="auto"/>
        <w:rPr>
          <w:rFonts w:hint="eastAsia" w:ascii="Times New Roman" w:hAnsi="Times New Roman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仿宋_GB2312"/>
          <w:b w:val="0"/>
          <w:bCs w:val="0"/>
          <w:sz w:val="32"/>
          <w:szCs w:val="32"/>
          <w:lang w:val="en-US" w:eastAsia="zh-CN"/>
        </w:rPr>
        <w:t>1. 提升社会治理法治化水平研究</w:t>
      </w:r>
    </w:p>
    <w:p w14:paraId="63F8D63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textAlignment w:val="auto"/>
        <w:rPr>
          <w:rFonts w:hint="default" w:ascii="Times New Roman" w:hAnsi="Times New Roman" w:eastAsia="仿宋_GB2312" w:cs="仿宋_GB2312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 xml:space="preserve">2. </w:t>
      </w:r>
      <w:r>
        <w:rPr>
          <w:rFonts w:hint="default" w:ascii="Times New Roman" w:hAnsi="Times New Roman" w:eastAsia="仿宋_GB2312" w:cs="仿宋_GB2312"/>
          <w:sz w:val="32"/>
          <w:szCs w:val="32"/>
          <w:lang w:val="en-US" w:eastAsia="zh-CN"/>
        </w:rPr>
        <w:t>新时代廉洁文化建设规律研究</w:t>
      </w:r>
    </w:p>
    <w:p w14:paraId="42AEC29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textAlignment w:val="auto"/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>3. 深入推进社会治理“一网共治”研究</w:t>
      </w:r>
    </w:p>
    <w:p w14:paraId="4A604B9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left="320" w:hanging="320" w:hangingChars="100"/>
        <w:textAlignment w:val="auto"/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>4. 地方系统性风险防控的法律协同机制研究——以金融与房地产风险为例</w:t>
      </w:r>
    </w:p>
    <w:p w14:paraId="3ACB902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textAlignment w:val="auto"/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>5. 促进新质生产力发展的地方法规与政策协同研究</w:t>
      </w:r>
    </w:p>
    <w:p w14:paraId="3BFA024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left="320" w:hanging="320" w:hangingChars="100"/>
        <w:textAlignment w:val="auto"/>
        <w:rPr>
          <w:rFonts w:hint="eastAsia" w:ascii="Times New Roman" w:hAnsi="Times New Roman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仿宋_GB2312"/>
          <w:b w:val="0"/>
          <w:bCs w:val="0"/>
          <w:sz w:val="32"/>
          <w:szCs w:val="32"/>
          <w:lang w:val="en-US" w:eastAsia="zh-CN"/>
        </w:rPr>
        <w:t>6. 数智经济一线城市的治理机制创新研究——以武汉为例</w:t>
      </w:r>
    </w:p>
    <w:p w14:paraId="4B65C5B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textAlignment w:val="auto"/>
        <w:rPr>
          <w:rFonts w:hint="eastAsia" w:ascii="Times New Roman" w:hAnsi="Times New Roman" w:eastAsia="仿宋_GB2312" w:cs="仿宋_GB2312"/>
          <w:b w:val="0"/>
          <w:bCs w:val="0"/>
          <w:sz w:val="32"/>
          <w:szCs w:val="32"/>
          <w:lang w:val="en-US" w:eastAsia="zh-CN"/>
        </w:rPr>
      </w:pPr>
    </w:p>
    <w:p w14:paraId="7C6437B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textAlignment w:val="auto"/>
        <w:rPr>
          <w:rFonts w:hint="eastAsia" w:ascii="Times New Roman" w:hAnsi="Times New Roman" w:eastAsia="黑体" w:cs="黑体"/>
          <w:sz w:val="32"/>
          <w:szCs w:val="32"/>
          <w:lang w:val="en-US" w:eastAsia="zh-CN"/>
        </w:rPr>
      </w:pPr>
      <w:r>
        <w:rPr>
          <w:rFonts w:hint="eastAsia" w:ascii="Times New Roman" w:hAnsi="Times New Roman" w:eastAsia="黑体" w:cs="黑体"/>
          <w:sz w:val="32"/>
          <w:szCs w:val="32"/>
          <w:lang w:val="en-US" w:eastAsia="zh-CN"/>
        </w:rPr>
        <w:t>经济研究</w:t>
      </w:r>
    </w:p>
    <w:p w14:paraId="4D27987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textAlignment w:val="auto"/>
        <w:rPr>
          <w:rFonts w:hint="default" w:ascii="Times New Roman" w:hAnsi="Times New Roman" w:eastAsia="仿宋_GB2312" w:cs="仿宋_GB2312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>1. 武汉加快创建国际消费中心城市研究</w:t>
      </w:r>
    </w:p>
    <w:p w14:paraId="3F444B0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textAlignment w:val="auto"/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>2. 武汉打好招商引资攻坚战研究</w:t>
      </w:r>
    </w:p>
    <w:p w14:paraId="1F810D1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textAlignment w:val="auto"/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>3. 武汉加速未来产业培育体制机制研究</w:t>
      </w:r>
    </w:p>
    <w:p w14:paraId="596D7EF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textAlignment w:val="auto"/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>4. 武汉突破性发展民营经济研究</w:t>
      </w:r>
    </w:p>
    <w:p w14:paraId="08E44F5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left="400" w:leftChars="0" w:hanging="400" w:hangingChars="125"/>
        <w:textAlignment w:val="auto"/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>5. “一城三廊多带”战略背景下武汉增强高水平创新策源能力研究</w:t>
      </w:r>
    </w:p>
    <w:p w14:paraId="0004715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textAlignment w:val="auto"/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>6. 武汉</w:t>
      </w:r>
      <w:r>
        <w:rPr>
          <w:rFonts w:hint="default" w:ascii="Times New Roman" w:hAnsi="Times New Roman" w:eastAsia="仿宋_GB2312" w:cs="仿宋_GB2312"/>
          <w:sz w:val="32"/>
          <w:szCs w:val="32"/>
          <w:lang w:val="en-US" w:eastAsia="zh-CN"/>
        </w:rPr>
        <w:t>加快打造全国人才集聚高地</w:t>
      </w: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>研究</w:t>
      </w:r>
    </w:p>
    <w:p w14:paraId="6BC28DC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textAlignment w:val="auto"/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>7. 武汉进一步深化国资国企改革研究</w:t>
      </w:r>
    </w:p>
    <w:p w14:paraId="41D0016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textAlignment w:val="auto"/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>8. 武汉市推动人工智能OPC创新发展研究</w:t>
      </w:r>
    </w:p>
    <w:p w14:paraId="2F9D90A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textAlignment w:val="auto"/>
        <w:rPr>
          <w:rFonts w:hint="eastAsia" w:ascii="Times New Roman" w:hAnsi="Times New Roman" w:eastAsia="黑体" w:cs="黑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黑体" w:cs="黑体"/>
          <w:b w:val="0"/>
          <w:bCs w:val="0"/>
          <w:sz w:val="32"/>
          <w:szCs w:val="32"/>
          <w:lang w:val="en-US" w:eastAsia="zh-CN"/>
        </w:rPr>
        <w:t>区域发展和城乡建设研究</w:t>
      </w:r>
    </w:p>
    <w:p w14:paraId="4EA7BB8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textAlignment w:val="auto"/>
        <w:rPr>
          <w:rFonts w:hint="eastAsia" w:ascii="Times New Roman" w:hAnsi="Times New Roman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仿宋_GB2312"/>
          <w:b w:val="0"/>
          <w:bCs w:val="0"/>
          <w:sz w:val="32"/>
          <w:szCs w:val="32"/>
          <w:lang w:val="en-US" w:eastAsia="zh-CN"/>
        </w:rPr>
        <w:t>1. 武汉完善市域协同发展机制研究</w:t>
      </w:r>
    </w:p>
    <w:p w14:paraId="04C7FE6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textAlignment w:val="auto"/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>2. 武汉都市圈深度同城化发展的体制机制创新研究</w:t>
      </w:r>
    </w:p>
    <w:p w14:paraId="555EB7A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textAlignment w:val="auto"/>
        <w:rPr>
          <w:rFonts w:hint="eastAsia" w:ascii="Times New Roman" w:hAnsi="Times New Roman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仿宋_GB2312"/>
          <w:b w:val="0"/>
          <w:bCs w:val="0"/>
          <w:sz w:val="32"/>
          <w:szCs w:val="32"/>
          <w:lang w:val="en-US" w:eastAsia="zh-CN"/>
        </w:rPr>
        <w:t>3. 汉襄宜“金三角”协同发展模式研究</w:t>
      </w:r>
    </w:p>
    <w:p w14:paraId="374B23C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textAlignment w:val="auto"/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>4. 推进长江中游城市群联动发展研究</w:t>
      </w:r>
    </w:p>
    <w:p w14:paraId="1A7FCF2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textAlignment w:val="auto"/>
        <w:rPr>
          <w:rFonts w:hint="default" w:ascii="Times New Roman" w:hAnsi="Times New Roman" w:eastAsia="仿宋_GB2312" w:cs="仿宋_GB2312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 xml:space="preserve">5. </w:t>
      </w:r>
      <w:r>
        <w:rPr>
          <w:rFonts w:hint="default" w:ascii="Times New Roman" w:hAnsi="Times New Roman" w:eastAsia="仿宋_GB2312" w:cs="仿宋_GB2312"/>
          <w:sz w:val="32"/>
          <w:szCs w:val="32"/>
          <w:lang w:val="en-US" w:eastAsia="zh-CN"/>
        </w:rPr>
        <w:t>“五改四好”城市更新模式的成效评估与优化研究</w:t>
      </w:r>
    </w:p>
    <w:p w14:paraId="35D0C2F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textAlignment w:val="auto"/>
        <w:rPr>
          <w:rFonts w:hint="default" w:ascii="Times New Roman" w:hAnsi="Times New Roman" w:eastAsia="仿宋_GB2312" w:cs="仿宋_GB2312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>6. 超大城市智慧高效治理体系的武汉实践研究</w:t>
      </w:r>
    </w:p>
    <w:p w14:paraId="65DAA06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textAlignment w:val="auto"/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 xml:space="preserve">7. </w:t>
      </w:r>
      <w:r>
        <w:rPr>
          <w:rFonts w:hint="default" w:ascii="Times New Roman" w:hAnsi="Times New Roman" w:eastAsia="仿宋_GB2312" w:cs="仿宋_GB2312"/>
          <w:sz w:val="32"/>
          <w:szCs w:val="32"/>
          <w:lang w:val="en-US" w:eastAsia="zh-CN"/>
        </w:rPr>
        <w:t>以人为本的新型城镇化</w:t>
      </w: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>实现路径研究</w:t>
      </w:r>
    </w:p>
    <w:p w14:paraId="385991E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textAlignment w:val="auto"/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>8. 城乡融合背景下农产品全产业链提升机制研究</w:t>
      </w:r>
    </w:p>
    <w:p w14:paraId="09129B3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textAlignment w:val="auto"/>
        <w:rPr>
          <w:rFonts w:hint="default" w:ascii="Times New Roman" w:hAnsi="Times New Roman" w:eastAsia="仿宋_GB2312" w:cs="仿宋_GB2312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>9. 武汉军民融合产业高质量发展的路径与对策研究</w:t>
      </w:r>
    </w:p>
    <w:p w14:paraId="20FADC9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textAlignment w:val="auto"/>
        <w:rPr>
          <w:rFonts w:hint="eastAsia" w:ascii="Times New Roman" w:hAnsi="Times New Roman" w:eastAsia="黑体" w:cs="黑体"/>
          <w:sz w:val="32"/>
          <w:szCs w:val="32"/>
          <w:lang w:val="en-US" w:eastAsia="zh-CN"/>
        </w:rPr>
      </w:pPr>
    </w:p>
    <w:p w14:paraId="0E07895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textAlignment w:val="auto"/>
        <w:rPr>
          <w:rFonts w:hint="eastAsia" w:ascii="Times New Roman" w:hAnsi="Times New Roman" w:eastAsia="黑体" w:cs="黑体"/>
          <w:sz w:val="32"/>
          <w:szCs w:val="32"/>
          <w:lang w:val="en-US" w:eastAsia="zh-CN"/>
        </w:rPr>
      </w:pPr>
      <w:r>
        <w:rPr>
          <w:rFonts w:hint="eastAsia" w:ascii="Times New Roman" w:hAnsi="Times New Roman" w:eastAsia="黑体" w:cs="黑体"/>
          <w:sz w:val="32"/>
          <w:szCs w:val="32"/>
          <w:lang w:val="en-US" w:eastAsia="zh-CN"/>
        </w:rPr>
        <w:t>文化研究</w:t>
      </w:r>
    </w:p>
    <w:p w14:paraId="65625CC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textAlignment w:val="auto"/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>1. 武汉深化长江文明溯源、阐释与国际传播策略研究</w:t>
      </w:r>
    </w:p>
    <w:p w14:paraId="5A6CC9B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textAlignment w:val="auto"/>
        <w:rPr>
          <w:rFonts w:hint="default" w:ascii="Times New Roman" w:hAnsi="Times New Roman" w:eastAsia="仿宋_GB2312" w:cs="仿宋_GB2312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>2. 武汉万里茶道遗产的活态传承与文旅融合机制研究</w:t>
      </w:r>
    </w:p>
    <w:p w14:paraId="2C03890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textAlignment w:val="auto"/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>3. 新型文化业态在武汉的集聚发展模式与政策环境研究</w:t>
      </w:r>
    </w:p>
    <w:p w14:paraId="68EB9C7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textAlignment w:val="auto"/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>4. 规上文旅企业培育机制与文旅IP矩阵系统构建研究</w:t>
      </w:r>
    </w:p>
    <w:p w14:paraId="27E6AD7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left="377" w:leftChars="0" w:hanging="377" w:hangingChars="118"/>
        <w:textAlignment w:val="auto"/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>5. “一桥两山”等世界级文旅地标的内涵塑造与国际化旅游产品开发研究</w:t>
      </w:r>
    </w:p>
    <w:p w14:paraId="0BB22FF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left="419" w:leftChars="0" w:hanging="419" w:hangingChars="131"/>
        <w:textAlignment w:val="auto"/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>6. “</w:t>
      </w:r>
      <w:r>
        <w:rPr>
          <w:rFonts w:hint="default" w:ascii="Times New Roman" w:hAnsi="Times New Roman" w:eastAsia="仿宋_GB2312" w:cs="仿宋_GB2312"/>
          <w:sz w:val="32"/>
          <w:szCs w:val="32"/>
          <w:lang w:val="en-US" w:eastAsia="zh-CN"/>
        </w:rPr>
        <w:t>演艺名城</w:t>
      </w: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>”“</w:t>
      </w:r>
      <w:r>
        <w:rPr>
          <w:rFonts w:hint="default" w:ascii="Times New Roman" w:hAnsi="Times New Roman" w:eastAsia="仿宋_GB2312" w:cs="仿宋_GB2312"/>
          <w:sz w:val="32"/>
          <w:szCs w:val="32"/>
          <w:lang w:val="en-US" w:eastAsia="zh-CN"/>
        </w:rPr>
        <w:t>赛事名城</w:t>
      </w: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>”“</w:t>
      </w:r>
      <w:r>
        <w:rPr>
          <w:rFonts w:hint="default" w:ascii="Times New Roman" w:hAnsi="Times New Roman" w:eastAsia="仿宋_GB2312" w:cs="仿宋_GB2312"/>
          <w:sz w:val="32"/>
          <w:szCs w:val="32"/>
          <w:lang w:val="en-US" w:eastAsia="zh-CN"/>
        </w:rPr>
        <w:t>电竞之城</w:t>
      </w: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>”品牌建设的推进策略研究</w:t>
      </w:r>
    </w:p>
    <w:p w14:paraId="5C6D037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left="377" w:leftChars="0" w:hanging="377" w:hangingChars="118"/>
        <w:textAlignment w:val="auto"/>
        <w:rPr>
          <w:rFonts w:hint="default" w:ascii="Times New Roman" w:hAnsi="Times New Roman" w:eastAsia="仿宋_GB2312" w:cs="仿宋_GB2312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>7. 城市更新进程中武汉历史文化街区的保护传承与活化利用研究</w:t>
      </w:r>
    </w:p>
    <w:p w14:paraId="1254BD0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textAlignment w:val="auto"/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>8. 繁荣互联网条件下的新大众文艺研究</w:t>
      </w:r>
    </w:p>
    <w:p w14:paraId="15042FD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textAlignment w:val="auto"/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>9. 武汉优质文化资源直达基层机制与路径研究</w:t>
      </w:r>
    </w:p>
    <w:p w14:paraId="624F909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textAlignment w:val="auto"/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>10. 武汉文旅资源外宣与国际传播话语创新研究</w:t>
      </w:r>
    </w:p>
    <w:p w14:paraId="062EDEE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left="560" w:leftChars="0" w:hanging="560" w:hangingChars="175"/>
        <w:textAlignment w:val="auto"/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>11. 武汉岳飞文化遗产的保护、活化与城市文化品牌建构研究</w:t>
      </w:r>
    </w:p>
    <w:p w14:paraId="099EEE3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left="560" w:leftChars="0" w:hanging="560" w:hangingChars="175"/>
        <w:textAlignment w:val="auto"/>
        <w:rPr>
          <w:rFonts w:hint="default" w:ascii="Times New Roman" w:hAnsi="Times New Roman" w:eastAsia="仿宋_GB2312" w:cs="仿宋_GB2312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>12. 张之洞城市IP体系构建与武汉城市文化品牌塑造研究</w:t>
      </w:r>
    </w:p>
    <w:p w14:paraId="66F247E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textAlignment w:val="auto"/>
        <w:rPr>
          <w:rFonts w:hint="eastAsia" w:ascii="Times New Roman" w:hAnsi="Times New Roman" w:eastAsia="黑体" w:cs="黑体"/>
          <w:sz w:val="32"/>
          <w:szCs w:val="32"/>
          <w:lang w:val="en-US" w:eastAsia="zh-CN"/>
        </w:rPr>
      </w:pPr>
    </w:p>
    <w:p w14:paraId="40F8BB8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textAlignment w:val="auto"/>
        <w:rPr>
          <w:rFonts w:hint="eastAsia" w:ascii="Times New Roman" w:hAnsi="Times New Roman" w:eastAsia="黑体" w:cs="黑体"/>
          <w:sz w:val="32"/>
          <w:szCs w:val="32"/>
          <w:lang w:val="en-US" w:eastAsia="zh-CN"/>
        </w:rPr>
      </w:pPr>
      <w:r>
        <w:rPr>
          <w:rFonts w:hint="eastAsia" w:ascii="Times New Roman" w:hAnsi="Times New Roman" w:eastAsia="黑体" w:cs="黑体"/>
          <w:sz w:val="32"/>
          <w:szCs w:val="32"/>
          <w:lang w:val="en-US" w:eastAsia="zh-CN"/>
        </w:rPr>
        <w:t>社会研究</w:t>
      </w:r>
    </w:p>
    <w:p w14:paraId="1FF2B9F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left="320" w:hanging="320" w:hangingChars="100"/>
        <w:textAlignment w:val="auto"/>
        <w:rPr>
          <w:rFonts w:hint="default" w:ascii="Times New Roman" w:hAnsi="Times New Roman" w:eastAsia="仿宋_GB2312" w:cs="仿宋_GB2312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>1. 加强新时代未成年人思想道德建设研究——基于武汉的实证分析</w:t>
      </w:r>
    </w:p>
    <w:p w14:paraId="6F72902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textAlignment w:val="auto"/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>2. 构建家校社医协同的未成年人心理健康服务体系研究</w:t>
      </w:r>
    </w:p>
    <w:p w14:paraId="158A0A3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left="320" w:hanging="320" w:hangingChars="100"/>
        <w:textAlignment w:val="auto"/>
        <w:rPr>
          <w:rFonts w:hint="default" w:ascii="Times New Roman" w:hAnsi="Times New Roman" w:eastAsia="仿宋_GB2312" w:cs="仿宋_GB2312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>3. 生成式人工智能对青少年价值观塑造的影响及教育路径研究</w:t>
      </w:r>
    </w:p>
    <w:p w14:paraId="6D5E919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left="320" w:hanging="320" w:hangingChars="100"/>
        <w:textAlignment w:val="auto"/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>4. 政策协同视角下“高质量充分就业”的实现路径研究——以武汉就业优先举措与重点群体保障为例</w:t>
      </w:r>
    </w:p>
    <w:p w14:paraId="044FD27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textAlignment w:val="auto"/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>5. 武汉基础教育优质均衡发展的策略与挑战研究</w:t>
      </w:r>
    </w:p>
    <w:p w14:paraId="4311220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left="320" w:hanging="320" w:hangingChars="100"/>
        <w:textAlignment w:val="auto"/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>6. 全龄友好型城市建设的武汉模式研究——基于儿童友好、青年发展、老年友好政策的协同推进机制</w:t>
      </w:r>
    </w:p>
    <w:p w14:paraId="3A14FB8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textAlignment w:val="auto"/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>7. 推进新就业形态健康发展，激活经济发展新动能研究</w:t>
      </w:r>
    </w:p>
    <w:p w14:paraId="3F1E118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textAlignment w:val="auto"/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</w:pPr>
    </w:p>
    <w:sectPr>
      <w:footerReference r:id="rId3" w:type="default"/>
      <w:pgSz w:w="11906" w:h="16838"/>
      <w:pgMar w:top="2098" w:right="1474" w:bottom="1984" w:left="1587" w:header="851" w:footer="1559" w:gutter="0"/>
      <w:pgNumType w:fmt="decimal" w:start="6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C94F766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9A49A70">
                          <w:pPr>
                            <w:pStyle w:val="3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9A49A70">
                    <w:pPr>
                      <w:pStyle w:val="3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7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3B4944"/>
    <w:rsid w:val="04654360"/>
    <w:rsid w:val="05553BA6"/>
    <w:rsid w:val="059C5BCD"/>
    <w:rsid w:val="060774EA"/>
    <w:rsid w:val="08C07CE3"/>
    <w:rsid w:val="08CE2541"/>
    <w:rsid w:val="0B0C7351"/>
    <w:rsid w:val="0C1E7BF8"/>
    <w:rsid w:val="0EA0672E"/>
    <w:rsid w:val="111E5D55"/>
    <w:rsid w:val="119F0F1F"/>
    <w:rsid w:val="136A2E67"/>
    <w:rsid w:val="13AA5959"/>
    <w:rsid w:val="16897AA8"/>
    <w:rsid w:val="1D5B62A4"/>
    <w:rsid w:val="1E262080"/>
    <w:rsid w:val="214D6E91"/>
    <w:rsid w:val="226B52CC"/>
    <w:rsid w:val="22911CF4"/>
    <w:rsid w:val="248054F4"/>
    <w:rsid w:val="24CC2282"/>
    <w:rsid w:val="252F5CBE"/>
    <w:rsid w:val="25867FD4"/>
    <w:rsid w:val="273218EE"/>
    <w:rsid w:val="27840543"/>
    <w:rsid w:val="281713B7"/>
    <w:rsid w:val="29E22D12"/>
    <w:rsid w:val="2AB0164F"/>
    <w:rsid w:val="2ABC1DA2"/>
    <w:rsid w:val="2ACF5C24"/>
    <w:rsid w:val="2BFE5BDA"/>
    <w:rsid w:val="2C8903AA"/>
    <w:rsid w:val="2CE635C5"/>
    <w:rsid w:val="2F104D13"/>
    <w:rsid w:val="31644F41"/>
    <w:rsid w:val="341669C7"/>
    <w:rsid w:val="34984027"/>
    <w:rsid w:val="36E146D8"/>
    <w:rsid w:val="3764646E"/>
    <w:rsid w:val="37E05F76"/>
    <w:rsid w:val="3834566E"/>
    <w:rsid w:val="384653A1"/>
    <w:rsid w:val="394A6E72"/>
    <w:rsid w:val="3AB74334"/>
    <w:rsid w:val="3B167A46"/>
    <w:rsid w:val="3BC62D7F"/>
    <w:rsid w:val="3C2A4BAF"/>
    <w:rsid w:val="3DC079A3"/>
    <w:rsid w:val="3DFD4B0F"/>
    <w:rsid w:val="3EEE25E6"/>
    <w:rsid w:val="40A4535A"/>
    <w:rsid w:val="42224789"/>
    <w:rsid w:val="42DE0FF8"/>
    <w:rsid w:val="45461CC2"/>
    <w:rsid w:val="457864EF"/>
    <w:rsid w:val="471C5C4A"/>
    <w:rsid w:val="481155E4"/>
    <w:rsid w:val="48233009"/>
    <w:rsid w:val="4958635F"/>
    <w:rsid w:val="4A7D10F6"/>
    <w:rsid w:val="4B683B54"/>
    <w:rsid w:val="4B8E0F3E"/>
    <w:rsid w:val="4DC23403"/>
    <w:rsid w:val="4E3B7B85"/>
    <w:rsid w:val="51204E3B"/>
    <w:rsid w:val="514E7348"/>
    <w:rsid w:val="525B2DE6"/>
    <w:rsid w:val="55E1671C"/>
    <w:rsid w:val="56E46059"/>
    <w:rsid w:val="5712706A"/>
    <w:rsid w:val="58C61EBA"/>
    <w:rsid w:val="59F3513C"/>
    <w:rsid w:val="5A380B96"/>
    <w:rsid w:val="5ABF6477"/>
    <w:rsid w:val="5B3E6680"/>
    <w:rsid w:val="5D8D627E"/>
    <w:rsid w:val="5EEE5CC7"/>
    <w:rsid w:val="5F3B6DA9"/>
    <w:rsid w:val="61905993"/>
    <w:rsid w:val="61C34CE6"/>
    <w:rsid w:val="63511F1B"/>
    <w:rsid w:val="64414217"/>
    <w:rsid w:val="64515C6C"/>
    <w:rsid w:val="64ED1A16"/>
    <w:rsid w:val="6505590C"/>
    <w:rsid w:val="66124991"/>
    <w:rsid w:val="6753700F"/>
    <w:rsid w:val="6833686E"/>
    <w:rsid w:val="689773CF"/>
    <w:rsid w:val="69B04089"/>
    <w:rsid w:val="6B254916"/>
    <w:rsid w:val="6C150D37"/>
    <w:rsid w:val="6C20148A"/>
    <w:rsid w:val="6C445178"/>
    <w:rsid w:val="6E0066B1"/>
    <w:rsid w:val="6E82642B"/>
    <w:rsid w:val="70074E3A"/>
    <w:rsid w:val="700E6F8C"/>
    <w:rsid w:val="75045DEC"/>
    <w:rsid w:val="75AF3FAA"/>
    <w:rsid w:val="76053BCA"/>
    <w:rsid w:val="7655116E"/>
    <w:rsid w:val="76832D41"/>
    <w:rsid w:val="78507203"/>
    <w:rsid w:val="7915717A"/>
    <w:rsid w:val="795310F0"/>
    <w:rsid w:val="79582B35"/>
    <w:rsid w:val="79707F8B"/>
    <w:rsid w:val="79CF5511"/>
    <w:rsid w:val="79DE64CE"/>
    <w:rsid w:val="7B641393"/>
    <w:rsid w:val="7D6F401F"/>
    <w:rsid w:val="7DBC3788"/>
    <w:rsid w:val="7E9C0C05"/>
    <w:rsid w:val="7EA5419C"/>
    <w:rsid w:val="7F1C1F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986</Words>
  <Characters>1038</Characters>
  <Lines>0</Lines>
  <Paragraphs>0</Paragraphs>
  <TotalTime>1</TotalTime>
  <ScaleCrop>false</ScaleCrop>
  <LinksUpToDate>false</LinksUpToDate>
  <CharactersWithSpaces>1080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2026-03-04T06:34:00Z</dcterms:created>
  <dc:creator>Administrator</dc:creator>
  <cp:lastModifiedBy>行者59</cp:lastModifiedBy>
  <cp:lastPrinted>2026-07-13T08:52:00Z</cp:lastPrinted>
  <dcterms:modified xsi:type="dcterms:W3CDTF">2026-07-14T04:12:05Z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1E9C5AD207074A14BF832C9593DD4613_12</vt:lpwstr>
  </property>
  <property fmtid="{D5CDD505-2E9C-101B-9397-08002B2CF9AE}" pid="4" name="KSOTemplateDocerSaveRecord">
    <vt:lpwstr>eyJoZGlkIjoiZTc5MTBmMjliZWZkYTAyMmMwYjY1ZTI0YmJmNjIwN2UiLCJ1c2VySWQiOiI0MTM1NzEyMjIifQ==</vt:lpwstr>
  </property>
</Properties>
</file>