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0A" w:rsidRPr="00983EEF" w:rsidRDefault="00C13F0A"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C13F0A" w:rsidRDefault="00C13F0A"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C13F0A" w:rsidRDefault="00C13F0A"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7</w:t>
      </w:r>
      <w:r w:rsidRPr="00983EEF">
        <w:rPr>
          <w:rStyle w:val="txttitle"/>
          <w:rFonts w:eastAsia="仿宋_GB2312" w:hint="eastAsia"/>
          <w:sz w:val="32"/>
          <w:szCs w:val="32"/>
        </w:rPr>
        <w:t>年第</w:t>
      </w:r>
      <w:r>
        <w:rPr>
          <w:rStyle w:val="txttitle"/>
          <w:rFonts w:eastAsia="仿宋_GB2312"/>
          <w:sz w:val="32"/>
          <w:szCs w:val="32"/>
        </w:rPr>
        <w:t>1</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C13F0A" w:rsidRPr="00CF7889" w:rsidRDefault="00C13F0A" w:rsidP="002F6478">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28"/>
          <w:attr w:name="Month" w:val="2"/>
          <w:attr w:name="Year" w:val="2017"/>
        </w:smartTagPr>
        <w:r>
          <w:rPr>
            <w:rFonts w:ascii="仿宋_GB2312" w:eastAsia="仿宋_GB2312" w:hAnsi="宋体" w:cs="宋体"/>
            <w:color w:val="000000"/>
            <w:kern w:val="0"/>
            <w:sz w:val="28"/>
            <w:szCs w:val="28"/>
          </w:rPr>
          <w:t>2017</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28</w:t>
        </w:r>
        <w:r>
          <w:rPr>
            <w:rFonts w:ascii="仿宋_GB2312" w:eastAsia="仿宋_GB2312" w:hAnsi="宋体" w:cs="宋体" w:hint="eastAsia"/>
            <w:color w:val="000000"/>
            <w:kern w:val="0"/>
            <w:sz w:val="28"/>
            <w:szCs w:val="28"/>
          </w:rPr>
          <w:t>日</w:t>
        </w:r>
      </w:smartTag>
    </w:p>
    <w:p w:rsidR="00C13F0A" w:rsidRDefault="00C13F0A" w:rsidP="009D53B8">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9D53B8">
        <w:rPr>
          <w:rFonts w:ascii="仿宋_GB2312" w:eastAsia="仿宋_GB2312" w:hAnsi="microsoft yahei" w:hint="eastAsia"/>
          <w:color w:val="000000"/>
          <w:sz w:val="27"/>
          <w:szCs w:val="27"/>
        </w:rPr>
        <w:t>我校晋身教育部</w:t>
      </w:r>
      <w:r w:rsidRPr="009D53B8">
        <w:rPr>
          <w:rFonts w:ascii="仿宋_GB2312" w:eastAsia="仿宋_GB2312" w:hAnsi="microsoft yahei"/>
          <w:color w:val="000000"/>
          <w:sz w:val="27"/>
          <w:szCs w:val="27"/>
        </w:rPr>
        <w:t>“</w:t>
      </w:r>
      <w:r w:rsidRPr="009D53B8">
        <w:rPr>
          <w:rFonts w:ascii="仿宋_GB2312" w:eastAsia="仿宋_GB2312" w:hAnsi="microsoft yahei" w:hint="eastAsia"/>
          <w:color w:val="000000"/>
          <w:sz w:val="27"/>
          <w:szCs w:val="27"/>
        </w:rPr>
        <w:t>互联网</w:t>
      </w:r>
      <w:r w:rsidRPr="009D53B8">
        <w:rPr>
          <w:rFonts w:ascii="仿宋_GB2312" w:eastAsia="仿宋_GB2312" w:hAnsi="microsoft yahei"/>
          <w:color w:val="000000"/>
          <w:sz w:val="27"/>
          <w:szCs w:val="27"/>
        </w:rPr>
        <w:t>+</w:t>
      </w:r>
      <w:r w:rsidRPr="009D53B8">
        <w:rPr>
          <w:rFonts w:ascii="仿宋_GB2312" w:eastAsia="仿宋_GB2312" w:hAnsi="microsoft yahei" w:hint="eastAsia"/>
          <w:color w:val="000000"/>
          <w:sz w:val="27"/>
          <w:szCs w:val="27"/>
        </w:rPr>
        <w:t>中国制造</w:t>
      </w:r>
      <w:r w:rsidRPr="009D53B8">
        <w:rPr>
          <w:rFonts w:ascii="仿宋_GB2312" w:eastAsia="仿宋_GB2312" w:hAnsi="microsoft yahei"/>
          <w:color w:val="000000"/>
          <w:sz w:val="27"/>
          <w:szCs w:val="27"/>
        </w:rPr>
        <w:t>2025</w:t>
      </w:r>
      <w:r w:rsidRPr="009D53B8">
        <w:rPr>
          <w:rFonts w:ascii="仿宋_GB2312" w:eastAsia="仿宋_GB2312" w:hAnsi="microsoft yahei"/>
          <w:color w:val="000000"/>
          <w:sz w:val="27"/>
          <w:szCs w:val="27"/>
        </w:rPr>
        <w:t>”</w:t>
      </w:r>
    </w:p>
    <w:p w:rsidR="00C13F0A" w:rsidRPr="0061069B" w:rsidRDefault="00C13F0A" w:rsidP="009D53B8">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9D53B8">
        <w:rPr>
          <w:rFonts w:ascii="仿宋_GB2312" w:eastAsia="仿宋_GB2312" w:hAnsi="microsoft yahei" w:hint="eastAsia"/>
          <w:color w:val="000000"/>
          <w:sz w:val="27"/>
          <w:szCs w:val="27"/>
        </w:rPr>
        <w:t>产教融合促进计划试点院校</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近日，接教育部学校规划建设发展中心的通知，我校成为</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产教融合促进计划试点院校。</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产教融合促进计划是由教育部学校规划建设发展中心与北京华晟经世信息技术有限公司发起，旨在服务国家创新驱动与</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战略，提升高等学校主动服务产业转型升级能力，为</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提供强有力的人才和技术支撑。</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产教融合促进计划得到</w:t>
      </w:r>
      <w:r w:rsidRPr="009D53B8">
        <w:rPr>
          <w:rFonts w:ascii="仿宋_GB2312" w:eastAsia="仿宋_GB2312" w:hAnsi="宋体" w:cs="宋体"/>
          <w:color w:val="000000"/>
          <w:sz w:val="27"/>
          <w:szCs w:val="27"/>
        </w:rPr>
        <w:t>ABB</w:t>
      </w:r>
      <w:r w:rsidRPr="009D53B8">
        <w:rPr>
          <w:rFonts w:ascii="仿宋_GB2312" w:eastAsia="仿宋_GB2312" w:hAnsi="宋体" w:cs="宋体" w:hint="eastAsia"/>
          <w:color w:val="000000"/>
          <w:sz w:val="27"/>
          <w:szCs w:val="27"/>
        </w:rPr>
        <w:t>、</w:t>
      </w:r>
      <w:r w:rsidRPr="009D53B8">
        <w:rPr>
          <w:rFonts w:ascii="仿宋_GB2312" w:eastAsia="仿宋_GB2312" w:hAnsi="宋体" w:cs="宋体"/>
          <w:color w:val="000000"/>
          <w:sz w:val="27"/>
          <w:szCs w:val="27"/>
        </w:rPr>
        <w:t>GE</w:t>
      </w:r>
      <w:r w:rsidRPr="009D53B8">
        <w:rPr>
          <w:rFonts w:ascii="仿宋_GB2312" w:eastAsia="仿宋_GB2312" w:hAnsi="宋体" w:cs="宋体" w:hint="eastAsia"/>
          <w:color w:val="000000"/>
          <w:sz w:val="27"/>
          <w:szCs w:val="27"/>
        </w:rPr>
        <w:t>、施耐德、菲尼克斯、发那科、中兴通讯等全球领先企业的积极参与。通过校企共同建设</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数字化工厂模拟平台</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智能制造学院</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智能制造技术中心</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三位一体的集成性、系统性创新平台，开展产、学、研、创一体化深度校企合作，打造一批在工业</w:t>
      </w:r>
      <w:r w:rsidRPr="009D53B8">
        <w:rPr>
          <w:rFonts w:ascii="仿宋_GB2312" w:eastAsia="仿宋_GB2312" w:hAnsi="宋体" w:cs="宋体"/>
          <w:color w:val="000000"/>
          <w:sz w:val="27"/>
          <w:szCs w:val="27"/>
        </w:rPr>
        <w:t>4.0</w:t>
      </w:r>
      <w:r w:rsidRPr="009D53B8">
        <w:rPr>
          <w:rFonts w:ascii="仿宋_GB2312" w:eastAsia="仿宋_GB2312" w:hAnsi="宋体" w:cs="宋体" w:hint="eastAsia"/>
          <w:color w:val="000000"/>
          <w:sz w:val="27"/>
          <w:szCs w:val="27"/>
        </w:rPr>
        <w:t>时代具有专业核心竞争优势、制造业转型升级技术能力的专业集群，为项目院校在自动化、机电类专业体制创新、管理变革、发展模式迁移、技术更新、师资能力提升、服务区域经济发展能力优化等方面提供基础支撑。</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接到教育部学校规划建设发展中心《关于遴选</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产教融合促进计划试点院校的通知》（教规建中心函〔</w:t>
      </w:r>
      <w:r w:rsidRPr="009D53B8">
        <w:rPr>
          <w:rFonts w:ascii="仿宋_GB2312" w:eastAsia="仿宋_GB2312" w:hAnsi="宋体" w:cs="宋体"/>
          <w:color w:val="000000"/>
          <w:sz w:val="27"/>
          <w:szCs w:val="27"/>
        </w:rPr>
        <w:t>2016</w:t>
      </w:r>
      <w:r w:rsidRPr="009D53B8">
        <w:rPr>
          <w:rFonts w:ascii="仿宋_GB2312" w:eastAsia="仿宋_GB2312" w:hAnsi="宋体" w:cs="宋体" w:hint="eastAsia"/>
          <w:color w:val="000000"/>
          <w:sz w:val="27"/>
          <w:szCs w:val="27"/>
        </w:rPr>
        <w:t>〕</w:t>
      </w:r>
      <w:r w:rsidRPr="009D53B8">
        <w:rPr>
          <w:rFonts w:ascii="仿宋_GB2312" w:eastAsia="仿宋_GB2312" w:hAnsi="宋体" w:cs="宋体"/>
          <w:color w:val="000000"/>
          <w:sz w:val="27"/>
          <w:szCs w:val="27"/>
        </w:rPr>
        <w:t>53</w:t>
      </w:r>
      <w:r w:rsidRPr="009D53B8">
        <w:rPr>
          <w:rFonts w:ascii="仿宋_GB2312" w:eastAsia="仿宋_GB2312" w:hAnsi="宋体" w:cs="宋体" w:hint="eastAsia"/>
          <w:color w:val="000000"/>
          <w:sz w:val="27"/>
          <w:szCs w:val="27"/>
        </w:rPr>
        <w:t>号）后，学校领导高度重视，教务处积极协调组织，根据文件要求联合机电与自动化学院进行了申报工作。最终，教育部学校规划建设发展中心按照</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院校申报、校企对接、综合评审</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的程序，综合考虑申报院校基础情况、申报方案和专家审核意见，在全国</w:t>
      </w:r>
      <w:r w:rsidRPr="009D53B8">
        <w:rPr>
          <w:rFonts w:ascii="仿宋_GB2312" w:eastAsia="仿宋_GB2312" w:hAnsi="宋体" w:cs="宋体"/>
          <w:color w:val="000000"/>
          <w:sz w:val="27"/>
          <w:szCs w:val="27"/>
        </w:rPr>
        <w:t>57</w:t>
      </w:r>
      <w:r w:rsidRPr="009D53B8">
        <w:rPr>
          <w:rFonts w:ascii="仿宋_GB2312" w:eastAsia="仿宋_GB2312" w:hAnsi="宋体" w:cs="宋体" w:hint="eastAsia"/>
          <w:color w:val="000000"/>
          <w:sz w:val="27"/>
          <w:szCs w:val="27"/>
        </w:rPr>
        <w:t>所参选高校中确定了</w:t>
      </w:r>
      <w:r w:rsidRPr="009D53B8">
        <w:rPr>
          <w:rFonts w:ascii="仿宋_GB2312" w:eastAsia="仿宋_GB2312" w:hAnsi="宋体" w:cs="宋体"/>
          <w:color w:val="000000"/>
          <w:sz w:val="27"/>
          <w:szCs w:val="27"/>
        </w:rPr>
        <w:t>17</w:t>
      </w:r>
      <w:r w:rsidRPr="009D53B8">
        <w:rPr>
          <w:rFonts w:ascii="仿宋_GB2312" w:eastAsia="仿宋_GB2312" w:hAnsi="宋体" w:cs="宋体" w:hint="eastAsia"/>
          <w:color w:val="000000"/>
          <w:sz w:val="27"/>
          <w:szCs w:val="27"/>
        </w:rPr>
        <w:t>所</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产教融合促进计划试点院校，我校成为其中一员。</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据悉，</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产教融合促进计划项目已经完成方案整体设计及行业技术人才队伍建设，</w:t>
      </w:r>
      <w:r w:rsidRPr="009D53B8">
        <w:rPr>
          <w:rFonts w:ascii="仿宋_GB2312" w:eastAsia="仿宋_GB2312" w:hAnsi="宋体" w:cs="宋体"/>
          <w:color w:val="000000"/>
          <w:sz w:val="27"/>
          <w:szCs w:val="27"/>
        </w:rPr>
        <w:t>17</w:t>
      </w:r>
      <w:r w:rsidRPr="009D53B8">
        <w:rPr>
          <w:rFonts w:ascii="仿宋_GB2312" w:eastAsia="仿宋_GB2312" w:hAnsi="宋体" w:cs="宋体" w:hint="eastAsia"/>
          <w:color w:val="000000"/>
          <w:sz w:val="27"/>
          <w:szCs w:val="27"/>
        </w:rPr>
        <w:t>所试点院校将参与到</w:t>
      </w:r>
      <w:r w:rsidRPr="009D53B8">
        <w:rPr>
          <w:rFonts w:ascii="仿宋_GB2312" w:eastAsia="仿宋_GB2312" w:hAnsi="宋体" w:cs="宋体"/>
          <w:color w:val="000000"/>
          <w:sz w:val="27"/>
          <w:szCs w:val="27"/>
        </w:rPr>
        <w:t>3</w:t>
      </w:r>
      <w:r w:rsidRPr="009D53B8">
        <w:rPr>
          <w:rFonts w:ascii="仿宋_GB2312" w:eastAsia="仿宋_GB2312" w:hAnsi="宋体" w:cs="宋体" w:hint="eastAsia"/>
          <w:color w:val="000000"/>
          <w:sz w:val="27"/>
          <w:szCs w:val="27"/>
        </w:rPr>
        <w:t>套</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智能制造教学解决方案</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的详细设计与教学资源开发中。各试点院校后期需按照申报方案的要求推进项目建设工作，教育部学校规划建设发展中心将组织专家组于</w:t>
      </w:r>
      <w:r w:rsidRPr="009D53B8">
        <w:rPr>
          <w:rFonts w:ascii="仿宋_GB2312" w:eastAsia="仿宋_GB2312" w:hAnsi="宋体" w:cs="宋体"/>
          <w:color w:val="000000"/>
          <w:sz w:val="27"/>
          <w:szCs w:val="27"/>
        </w:rPr>
        <w:t>2017</w:t>
      </w:r>
      <w:r w:rsidRPr="009D53B8">
        <w:rPr>
          <w:rFonts w:ascii="仿宋_GB2312" w:eastAsia="仿宋_GB2312" w:hAnsi="宋体" w:cs="宋体" w:hint="eastAsia"/>
          <w:color w:val="000000"/>
          <w:sz w:val="27"/>
          <w:szCs w:val="27"/>
        </w:rPr>
        <w:t>年</w:t>
      </w:r>
      <w:r w:rsidRPr="009D53B8">
        <w:rPr>
          <w:rFonts w:ascii="仿宋_GB2312" w:eastAsia="仿宋_GB2312" w:hAnsi="宋体" w:cs="宋体"/>
          <w:color w:val="000000"/>
          <w:sz w:val="27"/>
          <w:szCs w:val="27"/>
        </w:rPr>
        <w:t>7</w:t>
      </w:r>
      <w:r w:rsidRPr="009D53B8">
        <w:rPr>
          <w:rFonts w:ascii="仿宋_GB2312" w:eastAsia="仿宋_GB2312" w:hAnsi="宋体" w:cs="宋体" w:hint="eastAsia"/>
          <w:color w:val="000000"/>
          <w:sz w:val="27"/>
          <w:szCs w:val="27"/>
        </w:rPr>
        <w:t>月前对试点院校项目基地建设、专业合作和智能制造产业服务的实施情况开展评估，通过评估的试点院校将被确认为首批</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互联网</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中国制造</w:t>
      </w:r>
      <w:r w:rsidRPr="009D53B8">
        <w:rPr>
          <w:rFonts w:ascii="仿宋_GB2312" w:eastAsia="仿宋_GB2312" w:hAnsi="宋体" w:cs="宋体"/>
          <w:color w:val="000000"/>
          <w:sz w:val="27"/>
          <w:szCs w:val="27"/>
        </w:rPr>
        <w:t>2025</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产教融合促进计划项目院校。</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此次是我校继</w:t>
      </w:r>
      <w:r w:rsidRPr="009D53B8">
        <w:rPr>
          <w:rFonts w:ascii="仿宋_GB2312" w:eastAsia="仿宋_GB2312" w:hAnsi="宋体" w:cs="宋体"/>
          <w:color w:val="000000"/>
          <w:sz w:val="27"/>
          <w:szCs w:val="27"/>
        </w:rPr>
        <w:t>2015</w:t>
      </w:r>
      <w:r w:rsidRPr="009D53B8">
        <w:rPr>
          <w:rFonts w:ascii="仿宋_GB2312" w:eastAsia="仿宋_GB2312" w:hAnsi="宋体" w:cs="宋体" w:hint="eastAsia"/>
          <w:color w:val="000000"/>
          <w:sz w:val="27"/>
          <w:szCs w:val="27"/>
        </w:rPr>
        <w:t>年与中软国际集团合作参与教育部产学合作专业综合改革项目后，再次获批教育部产教融合促进计划项目，标志着我校校企合作、产教融合的深度和力度进一步加强。</w:t>
      </w:r>
    </w:p>
    <w:p w:rsidR="00C13F0A" w:rsidRPr="009D53B8" w:rsidRDefault="00C13F0A" w:rsidP="009D53B8">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9D53B8">
        <w:rPr>
          <w:rFonts w:ascii="仿宋_GB2312" w:eastAsia="仿宋_GB2312" w:hAnsi="microsoft yahei" w:hint="eastAsia"/>
          <w:color w:val="000000"/>
          <w:sz w:val="27"/>
          <w:szCs w:val="27"/>
        </w:rPr>
        <w:t>学校荣获湖北省科技进步二等奖</w:t>
      </w:r>
    </w:p>
    <w:p w:rsidR="00C13F0A" w:rsidRPr="009D53B8" w:rsidRDefault="00C13F0A" w:rsidP="009D53B8">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9D53B8">
        <w:rPr>
          <w:rFonts w:ascii="仿宋_GB2312" w:eastAsia="仿宋_GB2312" w:hint="eastAsia"/>
          <w:color w:val="000000"/>
          <w:sz w:val="27"/>
          <w:szCs w:val="27"/>
        </w:rPr>
        <w:t>日前，湖北省人民政府公布了《省人民政府关于</w:t>
      </w:r>
      <w:r w:rsidRPr="009D53B8">
        <w:rPr>
          <w:rFonts w:ascii="仿宋_GB2312" w:eastAsia="仿宋_GB2312"/>
          <w:color w:val="000000"/>
          <w:sz w:val="27"/>
          <w:szCs w:val="27"/>
        </w:rPr>
        <w:t>2016</w:t>
      </w:r>
      <w:r w:rsidRPr="009D53B8">
        <w:rPr>
          <w:rFonts w:ascii="仿宋_GB2312" w:eastAsia="仿宋_GB2312" w:hint="eastAsia"/>
          <w:color w:val="000000"/>
          <w:sz w:val="27"/>
          <w:szCs w:val="27"/>
        </w:rPr>
        <w:t>年度科学技术奖励的决定》（鄂政发</w:t>
      </w:r>
      <w:r w:rsidRPr="009D53B8">
        <w:rPr>
          <w:rFonts w:ascii="仿宋_GB2312" w:eastAsia="仿宋_GB2312"/>
          <w:color w:val="000000"/>
          <w:sz w:val="27"/>
          <w:szCs w:val="27"/>
        </w:rPr>
        <w:t>[2016]71</w:t>
      </w:r>
      <w:r w:rsidRPr="009D53B8">
        <w:rPr>
          <w:rFonts w:ascii="仿宋_GB2312" w:eastAsia="仿宋_GB2312" w:hint="eastAsia"/>
          <w:color w:val="000000"/>
          <w:sz w:val="27"/>
          <w:szCs w:val="27"/>
        </w:rPr>
        <w:t>号），表彰为湖北省科技事业进步、经济社会发展作出突出贡献的科学技术人员和组织。我校周进、肖书浩、周严等主持的项目《特殊场地防雷系统研制及工程应用》荣获科技进步二等奖。值得一提的是，我校是省内首次荣获该奖项的民办高校之一。</w:t>
      </w:r>
    </w:p>
    <w:p w:rsidR="00C13F0A" w:rsidRPr="009D53B8" w:rsidRDefault="00C13F0A" w:rsidP="009D53B8">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9D53B8">
        <w:rPr>
          <w:rFonts w:ascii="仿宋_GB2312" w:eastAsia="仿宋_GB2312" w:hint="eastAsia"/>
          <w:color w:val="000000"/>
          <w:sz w:val="27"/>
          <w:szCs w:val="27"/>
        </w:rPr>
        <w:t>据悉，湖北省政府为大力实施创新驱动战略，建设“创新湖北”，根据《湖北省科学技术奖励办法》规定，经省科学技术奖励评审委员会评审、省科学技术奖励委员会审定，决定对</w:t>
      </w:r>
      <w:r w:rsidRPr="009D53B8">
        <w:rPr>
          <w:rFonts w:ascii="仿宋_GB2312" w:eastAsia="仿宋_GB2312"/>
          <w:color w:val="000000"/>
          <w:sz w:val="27"/>
          <w:szCs w:val="27"/>
        </w:rPr>
        <w:t>290</w:t>
      </w:r>
      <w:r w:rsidRPr="009D53B8">
        <w:rPr>
          <w:rFonts w:ascii="仿宋_GB2312" w:eastAsia="仿宋_GB2312" w:hint="eastAsia"/>
          <w:color w:val="000000"/>
          <w:sz w:val="27"/>
          <w:szCs w:val="27"/>
        </w:rPr>
        <w:t>项科学技术成果，其中自然科学奖</w:t>
      </w:r>
      <w:r w:rsidRPr="009D53B8">
        <w:rPr>
          <w:rFonts w:ascii="仿宋_GB2312" w:eastAsia="仿宋_GB2312"/>
          <w:color w:val="000000"/>
          <w:sz w:val="27"/>
          <w:szCs w:val="27"/>
        </w:rPr>
        <w:t>23</w:t>
      </w:r>
      <w:r w:rsidRPr="009D53B8">
        <w:rPr>
          <w:rFonts w:ascii="仿宋_GB2312" w:eastAsia="仿宋_GB2312" w:hint="eastAsia"/>
          <w:color w:val="000000"/>
          <w:sz w:val="27"/>
          <w:szCs w:val="27"/>
        </w:rPr>
        <w:t>项、技术发明奖</w:t>
      </w:r>
      <w:r w:rsidRPr="009D53B8">
        <w:rPr>
          <w:rFonts w:ascii="仿宋_GB2312" w:eastAsia="仿宋_GB2312"/>
          <w:color w:val="000000"/>
          <w:sz w:val="27"/>
          <w:szCs w:val="27"/>
        </w:rPr>
        <w:t>35</w:t>
      </w:r>
      <w:r w:rsidRPr="009D53B8">
        <w:rPr>
          <w:rFonts w:ascii="仿宋_GB2312" w:eastAsia="仿宋_GB2312" w:hint="eastAsia"/>
          <w:color w:val="000000"/>
          <w:sz w:val="27"/>
          <w:szCs w:val="27"/>
        </w:rPr>
        <w:t>项、科技进步奖</w:t>
      </w:r>
      <w:r w:rsidRPr="009D53B8">
        <w:rPr>
          <w:rFonts w:ascii="仿宋_GB2312" w:eastAsia="仿宋_GB2312"/>
          <w:color w:val="000000"/>
          <w:sz w:val="27"/>
          <w:szCs w:val="27"/>
        </w:rPr>
        <w:t>232</w:t>
      </w:r>
      <w:r w:rsidRPr="009D53B8">
        <w:rPr>
          <w:rFonts w:ascii="仿宋_GB2312" w:eastAsia="仿宋_GB2312" w:hint="eastAsia"/>
          <w:color w:val="000000"/>
          <w:sz w:val="27"/>
          <w:szCs w:val="27"/>
        </w:rPr>
        <w:t>项给予表彰。我校申报的项目《特殊场地防雷系统研制及工程应用》为学校和空军预警学院共同完成，我校为第一完成单位。</w:t>
      </w:r>
    </w:p>
    <w:p w:rsidR="00C13F0A" w:rsidRPr="009D53B8" w:rsidRDefault="00C13F0A" w:rsidP="009D53B8">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9D53B8">
        <w:rPr>
          <w:rFonts w:ascii="仿宋_GB2312" w:eastAsia="仿宋_GB2312" w:hint="eastAsia"/>
          <w:color w:val="000000"/>
          <w:sz w:val="27"/>
          <w:szCs w:val="27"/>
        </w:rPr>
        <w:t>《特殊场地防雷系统研制及工程应用》项目基于特殊场地在雷暴气候下存在的安全隐患，从设计方案、技术、主要产品、关键设备、设计方法五个方面进行创新，经过反复研讨、实施、反馈，最终圆满完成研究内容。该项目在接受省科技厅专家鉴定评审时，受到鉴定委员会一致好评，认为该项目整体技术达到国际先进水平，在机动转接防雷方面达到国际领先水平，其成果在湖北和广东省多个特殊场地获得了成功应用，取得了显著的经济效益和社会效益，具有广泛的应用前景。</w:t>
      </w:r>
    </w:p>
    <w:p w:rsidR="00C13F0A" w:rsidRPr="009D53B8" w:rsidRDefault="00C13F0A" w:rsidP="009D53B8">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9D53B8">
        <w:rPr>
          <w:rFonts w:ascii="仿宋_GB2312" w:eastAsia="仿宋_GB2312" w:hAnsi="microsoft yahei" w:hint="eastAsia"/>
          <w:color w:val="000000"/>
          <w:sz w:val="27"/>
          <w:szCs w:val="27"/>
        </w:rPr>
        <w:t>石长顺教授获省社会科学优秀成果奖</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近日，湖北省政府公布了《省人民政府关于第十届湖北省社会科学优秀成果奖的通报》（鄂政发</w:t>
      </w:r>
      <w:r w:rsidRPr="009D53B8">
        <w:rPr>
          <w:rFonts w:ascii="仿宋_GB2312" w:eastAsia="仿宋_GB2312" w:hAnsi="宋体" w:cs="宋体"/>
          <w:color w:val="000000"/>
          <w:sz w:val="27"/>
          <w:szCs w:val="27"/>
        </w:rPr>
        <w:t>[2016]68</w:t>
      </w:r>
      <w:r w:rsidRPr="009D53B8">
        <w:rPr>
          <w:rFonts w:ascii="仿宋_GB2312" w:eastAsia="仿宋_GB2312" w:hAnsi="宋体" w:cs="宋体" w:hint="eastAsia"/>
          <w:color w:val="000000"/>
          <w:sz w:val="27"/>
          <w:szCs w:val="27"/>
        </w:rPr>
        <w:t>号），我校新闻与法学学院院长石长顺教授的《中国广播电视公共服务》荣获湖北省社会科学优秀成果奖三等奖（著作类）。</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石长顺教授在承担繁重院务管理工作的同时，一直致力于新闻广播电视等公共服务的研究，主持承担并完成了湖北省委宣传部下达的重点研究课题《湖北广电媒体与国内先进广电核心竞争力对比研究》，并与湖北广播电视台等单位签订了《广播电视节目评估体系研究》、《湖北广播电视台节目综合评估数据运算》多项横向课题。作为学校新闻传播学学科带头人，积极带领中青年教师深入研究，团队获批国家广电总局、湖北省委宣传部等下达的省部级课题多项，湖北省教育厅重大科研项目</w:t>
      </w:r>
      <w:r w:rsidRPr="009D53B8">
        <w:rPr>
          <w:rFonts w:ascii="仿宋_GB2312" w:eastAsia="仿宋_GB2312" w:hAnsi="宋体" w:cs="宋体"/>
          <w:color w:val="000000"/>
          <w:sz w:val="27"/>
          <w:szCs w:val="27"/>
        </w:rPr>
        <w:t>1</w:t>
      </w:r>
      <w:r w:rsidRPr="009D53B8">
        <w:rPr>
          <w:rFonts w:ascii="仿宋_GB2312" w:eastAsia="仿宋_GB2312" w:hAnsi="宋体" w:cs="宋体" w:hint="eastAsia"/>
          <w:color w:val="000000"/>
          <w:sz w:val="27"/>
          <w:szCs w:val="27"/>
        </w:rPr>
        <w:t>项。</w:t>
      </w:r>
    </w:p>
    <w:p w:rsidR="00C13F0A" w:rsidRPr="009D53B8" w:rsidRDefault="00C13F0A" w:rsidP="009D53B8">
      <w:pPr>
        <w:shd w:val="clear" w:color="auto" w:fill="FFFFFF"/>
        <w:adjustRightInd/>
        <w:snapToGrid/>
        <w:spacing w:after="240" w:line="480" w:lineRule="atLeast"/>
        <w:ind w:firstLine="480"/>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据悉，此次湖北省社会优秀成果奖评选，是根据《湖北省社会科学优秀成果奖励暂行办法》要求，经省社会科学优秀成果奖评审委员会评审通过。</w:t>
      </w:r>
    </w:p>
    <w:p w:rsidR="00C13F0A" w:rsidRPr="009D53B8" w:rsidRDefault="00C13F0A" w:rsidP="009D53B8">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9D53B8">
        <w:rPr>
          <w:rFonts w:ascii="仿宋_GB2312" w:eastAsia="仿宋_GB2312" w:hAnsi="microsoft yahei" w:hint="eastAsia"/>
          <w:color w:val="000000"/>
          <w:sz w:val="27"/>
          <w:szCs w:val="27"/>
        </w:rPr>
        <w:t>学校再获一项湖北省自然科学基金项目</w:t>
      </w:r>
    </w:p>
    <w:p w:rsidR="00C13F0A" w:rsidRPr="009D53B8" w:rsidRDefault="00C13F0A" w:rsidP="009D53B8">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日前，湖北省科技厅发文公布了</w:t>
      </w:r>
      <w:r w:rsidRPr="009D53B8">
        <w:rPr>
          <w:rFonts w:ascii="仿宋_GB2312" w:eastAsia="仿宋_GB2312" w:hAnsi="宋体" w:cs="宋体"/>
          <w:color w:val="000000"/>
          <w:sz w:val="27"/>
          <w:szCs w:val="27"/>
        </w:rPr>
        <w:t>2016</w:t>
      </w:r>
      <w:r w:rsidRPr="009D53B8">
        <w:rPr>
          <w:rFonts w:ascii="仿宋_GB2312" w:eastAsia="仿宋_GB2312" w:hAnsi="宋体" w:cs="宋体" w:hint="eastAsia"/>
          <w:color w:val="000000"/>
          <w:sz w:val="27"/>
          <w:szCs w:val="27"/>
        </w:rPr>
        <w:t>年度湖北省自然科学基金项目立项名单。我校信息科学与工程学院朱忠敏申报的《多时相多星协同大范围气溶胶光学厚度融合方法研究》获得湖北省自然科学基金立项资助。朱忠敏长期坚持从事卫星大气遥感理论与应用研究，这是她第二次获批湖北省自然科学基金项目立项资助。</w:t>
      </w:r>
    </w:p>
    <w:p w:rsidR="00C13F0A" w:rsidRPr="009D53B8" w:rsidRDefault="00C13F0A" w:rsidP="009D53B8">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湖北省自然科学基金是湖北省创新体系的重要组成部分，作为湖北省支持基础科学研究的重要渠道之一，以其学术风格严谨、评审要求高、申请难度大等特点，在湖北省自然科学学术领域享有较高声誉。湖北省自然科学基金项目主要支持科学技术人员在自然科学基金资助范围内自主选题，开展基础研究工作。</w:t>
      </w:r>
    </w:p>
    <w:p w:rsidR="00C13F0A" w:rsidRPr="009D53B8" w:rsidRDefault="00C13F0A" w:rsidP="009D53B8">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9D53B8">
        <w:rPr>
          <w:rFonts w:ascii="仿宋_GB2312" w:eastAsia="仿宋_GB2312" w:hAnsi="microsoft yahei" w:hint="eastAsia"/>
          <w:color w:val="000000"/>
          <w:sz w:val="27"/>
          <w:szCs w:val="27"/>
        </w:rPr>
        <w:t>学校首个教育部人文社科项目完成会议鉴定</w:t>
      </w:r>
    </w:p>
    <w:p w:rsidR="00C13F0A" w:rsidRPr="009D53B8" w:rsidRDefault="00C13F0A" w:rsidP="009D53B8">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历时三载，我校第一个教育部人文社科一般项目“你是我的眼</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盲人触感设计研究”顺利完成研究任务，申请结题。经湖北省教育厅授权，学校于</w:t>
      </w:r>
      <w:r w:rsidRPr="009D53B8">
        <w:rPr>
          <w:rFonts w:ascii="仿宋_GB2312" w:eastAsia="仿宋_GB2312" w:hAnsi="宋体" w:cs="宋体"/>
          <w:color w:val="000000"/>
          <w:sz w:val="27"/>
          <w:szCs w:val="27"/>
        </w:rPr>
        <w:t>2</w:t>
      </w:r>
      <w:r w:rsidRPr="009D53B8">
        <w:rPr>
          <w:rFonts w:ascii="仿宋_GB2312" w:eastAsia="仿宋_GB2312" w:hAnsi="宋体" w:cs="宋体" w:hint="eastAsia"/>
          <w:color w:val="000000"/>
          <w:sz w:val="27"/>
          <w:szCs w:val="27"/>
        </w:rPr>
        <w:t>月</w:t>
      </w:r>
      <w:r w:rsidRPr="009D53B8">
        <w:rPr>
          <w:rFonts w:ascii="仿宋_GB2312" w:eastAsia="仿宋_GB2312" w:hAnsi="宋体" w:cs="宋体"/>
          <w:color w:val="000000"/>
          <w:sz w:val="27"/>
          <w:szCs w:val="27"/>
        </w:rPr>
        <w:t>23</w:t>
      </w:r>
      <w:r w:rsidRPr="009D53B8">
        <w:rPr>
          <w:rFonts w:ascii="仿宋_GB2312" w:eastAsia="仿宋_GB2312" w:hAnsi="宋体" w:cs="宋体" w:hint="eastAsia"/>
          <w:color w:val="000000"/>
          <w:sz w:val="27"/>
          <w:szCs w:val="27"/>
        </w:rPr>
        <w:t>日组织会议鉴定。教育厅专家库专家</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华中科技大学李春富教授、石长顺教授，湖北工业大学艺术学院胡雨霞教授、欧阳超英教授以及我校承芹教授组成评委会。科技处处长胡容玲主持会议。</w:t>
      </w:r>
    </w:p>
    <w:p w:rsidR="00C13F0A" w:rsidRPr="009D53B8" w:rsidRDefault="00C13F0A" w:rsidP="009D53B8">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项目负责人、艺术设计学院副院长宋华副教授对项目研究意义、内容、方法、创新点和成果进行了汇报。评委会就项目的创新和突破、科学性和规范性、价值和效益等方面进行定量评价，同时给出鉴定意见。</w:t>
      </w:r>
    </w:p>
    <w:p w:rsidR="00C13F0A" w:rsidRPr="009D53B8" w:rsidRDefault="00C13F0A" w:rsidP="009D53B8">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该项目是宋华副教授及项目团队在大量的市场调研基础上，针对盲人等弱势群体“购物难”、“出行难”、“看病难”三大难题，提出的触感设计研究，问题导向明确；通过探究盲人的生理、心理特点，在食品凸图包装设计、触感设计在公共空间的应用以及医院公共空间进行无障碍设计，完善了公共服务，具有实用性；深入研究盲文辨析度，对盲文凹凸的深度、面积、密度、复杂程度进行了多次试验，最终根据统计分析数据研制出适合盲人等弱势群体的触感设计方案，有较强的创新性；将研究成果用于实践，与多家企业合作，通过盲文通气孔设计、抽屉式设计、定量化设计、色彩运用等方法推出的产品获得了市场认可，特别是针对荆门市中医医院不同人性化的装修设计重新制定了改造方案，为就医的弱势群体带来福音；项目成果丰富，项目负责人在《艺术评论》、《美术观察》等艺术学科权威期刊上发表了</w:t>
      </w:r>
      <w:r w:rsidRPr="009D53B8">
        <w:rPr>
          <w:rFonts w:ascii="仿宋_GB2312" w:eastAsia="仿宋_GB2312" w:hAnsi="宋体" w:cs="宋体"/>
          <w:color w:val="000000"/>
          <w:sz w:val="27"/>
          <w:szCs w:val="27"/>
        </w:rPr>
        <w:t>3</w:t>
      </w:r>
      <w:r w:rsidRPr="009D53B8">
        <w:rPr>
          <w:rFonts w:ascii="仿宋_GB2312" w:eastAsia="仿宋_GB2312" w:hAnsi="宋体" w:cs="宋体" w:hint="eastAsia"/>
          <w:color w:val="000000"/>
          <w:sz w:val="27"/>
          <w:szCs w:val="27"/>
        </w:rPr>
        <w:t>篇论文，他引</w:t>
      </w:r>
      <w:r w:rsidRPr="009D53B8">
        <w:rPr>
          <w:rFonts w:ascii="仿宋_GB2312" w:eastAsia="仿宋_GB2312" w:hAnsi="宋体" w:cs="宋体"/>
          <w:color w:val="000000"/>
          <w:sz w:val="27"/>
          <w:szCs w:val="27"/>
        </w:rPr>
        <w:t>26</w:t>
      </w:r>
      <w:r w:rsidRPr="009D53B8">
        <w:rPr>
          <w:rFonts w:ascii="仿宋_GB2312" w:eastAsia="仿宋_GB2312" w:hAnsi="宋体" w:cs="宋体" w:hint="eastAsia"/>
          <w:color w:val="000000"/>
          <w:sz w:val="27"/>
          <w:szCs w:val="27"/>
        </w:rPr>
        <w:t>次，成功申请了两项国家专利并完成了</w:t>
      </w:r>
      <w:r w:rsidRPr="009D53B8">
        <w:rPr>
          <w:rFonts w:ascii="仿宋_GB2312" w:eastAsia="仿宋_GB2312" w:hAnsi="宋体" w:cs="宋体"/>
          <w:color w:val="000000"/>
          <w:sz w:val="27"/>
          <w:szCs w:val="27"/>
        </w:rPr>
        <w:t>285</w:t>
      </w:r>
      <w:r w:rsidRPr="009D53B8">
        <w:rPr>
          <w:rFonts w:ascii="仿宋_GB2312" w:eastAsia="仿宋_GB2312" w:hAnsi="宋体" w:cs="宋体" w:hint="eastAsia"/>
          <w:color w:val="000000"/>
          <w:sz w:val="27"/>
          <w:szCs w:val="27"/>
        </w:rPr>
        <w:t>千字的独著</w:t>
      </w:r>
      <w:r w:rsidRPr="009D53B8">
        <w:rPr>
          <w:rFonts w:ascii="仿宋_GB2312" w:eastAsia="仿宋_GB2312" w:hAnsi="宋体" w:cs="宋体"/>
          <w:color w:val="000000"/>
          <w:sz w:val="27"/>
          <w:szCs w:val="27"/>
        </w:rPr>
        <w:t>——</w:t>
      </w:r>
      <w:r w:rsidRPr="009D53B8">
        <w:rPr>
          <w:rFonts w:ascii="仿宋_GB2312" w:eastAsia="仿宋_GB2312" w:hAnsi="宋体" w:cs="宋体" w:hint="eastAsia"/>
          <w:color w:val="000000"/>
          <w:sz w:val="27"/>
          <w:szCs w:val="27"/>
        </w:rPr>
        <w:t>《为弱势群体思考的人性化设计》。</w:t>
      </w:r>
    </w:p>
    <w:p w:rsidR="00C13F0A" w:rsidRPr="009D53B8" w:rsidRDefault="00C13F0A" w:rsidP="009D53B8">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与会专家评委对课题成果给予了高度评价，一致认为，在业内对凸图设计的试验探索及深入研究十分少见的情况下，项目团队另辟蹊径，做出了有价值的创新研究。同时，也建议在专著等成果的图文规范性方面进一步加强。</w:t>
      </w:r>
    </w:p>
    <w:p w:rsidR="00C13F0A" w:rsidRPr="009D53B8" w:rsidRDefault="00C13F0A" w:rsidP="009D53B8">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9D53B8">
        <w:rPr>
          <w:rFonts w:ascii="仿宋_GB2312" w:eastAsia="仿宋_GB2312" w:hAnsi="宋体" w:cs="宋体" w:hint="eastAsia"/>
          <w:color w:val="000000"/>
          <w:sz w:val="27"/>
          <w:szCs w:val="27"/>
        </w:rPr>
        <w:t>谈及做该项课题的初衷，宋华副教授回忆，因自己也曾患眼疾，深切体会过盲人的不便，因此希望通过自己的设计给予他们实实在在的帮助，加强社会对弱势群体的关注。</w:t>
      </w:r>
    </w:p>
    <w:p w:rsidR="00C13F0A" w:rsidRPr="009D53B8" w:rsidRDefault="00C13F0A" w:rsidP="009D53B8">
      <w:pPr>
        <w:spacing w:line="460" w:lineRule="exact"/>
        <w:ind w:firstLineChars="200" w:firstLine="31680"/>
        <w:jc w:val="center"/>
        <w:rPr>
          <w:rFonts w:ascii="仿宋_GB2312" w:eastAsia="仿宋_GB2312" w:hAnsi="宋体" w:cs="宋体"/>
          <w:color w:val="000000"/>
          <w:sz w:val="27"/>
          <w:szCs w:val="27"/>
        </w:rPr>
      </w:pPr>
    </w:p>
    <w:sectPr w:rsidR="00C13F0A" w:rsidRPr="009D53B8"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F0A" w:rsidRDefault="00C13F0A" w:rsidP="00F8675B">
      <w:pPr>
        <w:spacing w:after="0"/>
      </w:pPr>
      <w:r>
        <w:separator/>
      </w:r>
    </w:p>
  </w:endnote>
  <w:endnote w:type="continuationSeparator" w:id="0">
    <w:p w:rsidR="00C13F0A" w:rsidRDefault="00C13F0A"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0A" w:rsidRDefault="00C1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0A" w:rsidRDefault="00C1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0A" w:rsidRDefault="00C1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F0A" w:rsidRDefault="00C13F0A" w:rsidP="00F8675B">
      <w:pPr>
        <w:spacing w:after="0"/>
      </w:pPr>
      <w:r>
        <w:separator/>
      </w:r>
    </w:p>
  </w:footnote>
  <w:footnote w:type="continuationSeparator" w:id="0">
    <w:p w:rsidR="00C13F0A" w:rsidRDefault="00C13F0A"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0A" w:rsidRDefault="00C13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0A" w:rsidRDefault="00C13F0A" w:rsidP="002F647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0A" w:rsidRDefault="00C13F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1C5A96"/>
    <w:rsid w:val="002B4483"/>
    <w:rsid w:val="002C150D"/>
    <w:rsid w:val="002F6478"/>
    <w:rsid w:val="00323B43"/>
    <w:rsid w:val="003D0D71"/>
    <w:rsid w:val="003D37D8"/>
    <w:rsid w:val="003E2719"/>
    <w:rsid w:val="00426133"/>
    <w:rsid w:val="004313DD"/>
    <w:rsid w:val="004358AB"/>
    <w:rsid w:val="00474B23"/>
    <w:rsid w:val="0061069B"/>
    <w:rsid w:val="006F7F63"/>
    <w:rsid w:val="007B7415"/>
    <w:rsid w:val="007F26EB"/>
    <w:rsid w:val="008B7726"/>
    <w:rsid w:val="009008E1"/>
    <w:rsid w:val="00940B79"/>
    <w:rsid w:val="00983EEF"/>
    <w:rsid w:val="009D53B8"/>
    <w:rsid w:val="00BA68D5"/>
    <w:rsid w:val="00C13F0A"/>
    <w:rsid w:val="00C24FBB"/>
    <w:rsid w:val="00C3322F"/>
    <w:rsid w:val="00C435E2"/>
    <w:rsid w:val="00CF7889"/>
    <w:rsid w:val="00D31D50"/>
    <w:rsid w:val="00D708E3"/>
    <w:rsid w:val="00EA6E28"/>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11107122">
      <w:marLeft w:val="0"/>
      <w:marRight w:val="0"/>
      <w:marTop w:val="0"/>
      <w:marBottom w:val="0"/>
      <w:divBdr>
        <w:top w:val="none" w:sz="0" w:space="0" w:color="auto"/>
        <w:left w:val="none" w:sz="0" w:space="0" w:color="auto"/>
        <w:bottom w:val="none" w:sz="0" w:space="0" w:color="auto"/>
        <w:right w:val="none" w:sz="0" w:space="0" w:color="auto"/>
      </w:divBdr>
    </w:div>
    <w:div w:id="1711107123">
      <w:marLeft w:val="0"/>
      <w:marRight w:val="0"/>
      <w:marTop w:val="0"/>
      <w:marBottom w:val="0"/>
      <w:divBdr>
        <w:top w:val="none" w:sz="0" w:space="0" w:color="auto"/>
        <w:left w:val="none" w:sz="0" w:space="0" w:color="auto"/>
        <w:bottom w:val="none" w:sz="0" w:space="0" w:color="auto"/>
        <w:right w:val="none" w:sz="0" w:space="0" w:color="auto"/>
      </w:divBdr>
    </w:div>
    <w:div w:id="1711107124">
      <w:marLeft w:val="0"/>
      <w:marRight w:val="0"/>
      <w:marTop w:val="0"/>
      <w:marBottom w:val="0"/>
      <w:divBdr>
        <w:top w:val="none" w:sz="0" w:space="0" w:color="auto"/>
        <w:left w:val="none" w:sz="0" w:space="0" w:color="auto"/>
        <w:bottom w:val="none" w:sz="0" w:space="0" w:color="auto"/>
        <w:right w:val="none" w:sz="0" w:space="0" w:color="auto"/>
      </w:divBdr>
    </w:div>
    <w:div w:id="1711107125">
      <w:marLeft w:val="0"/>
      <w:marRight w:val="0"/>
      <w:marTop w:val="0"/>
      <w:marBottom w:val="0"/>
      <w:divBdr>
        <w:top w:val="none" w:sz="0" w:space="0" w:color="auto"/>
        <w:left w:val="none" w:sz="0" w:space="0" w:color="auto"/>
        <w:bottom w:val="none" w:sz="0" w:space="0" w:color="auto"/>
        <w:right w:val="none" w:sz="0" w:space="0" w:color="auto"/>
      </w:divBdr>
    </w:div>
    <w:div w:id="1711107126">
      <w:marLeft w:val="0"/>
      <w:marRight w:val="0"/>
      <w:marTop w:val="0"/>
      <w:marBottom w:val="0"/>
      <w:divBdr>
        <w:top w:val="none" w:sz="0" w:space="0" w:color="auto"/>
        <w:left w:val="none" w:sz="0" w:space="0" w:color="auto"/>
        <w:bottom w:val="none" w:sz="0" w:space="0" w:color="auto"/>
        <w:right w:val="none" w:sz="0" w:space="0" w:color="auto"/>
      </w:divBdr>
    </w:div>
    <w:div w:id="1711107127">
      <w:marLeft w:val="0"/>
      <w:marRight w:val="0"/>
      <w:marTop w:val="0"/>
      <w:marBottom w:val="0"/>
      <w:divBdr>
        <w:top w:val="none" w:sz="0" w:space="0" w:color="auto"/>
        <w:left w:val="none" w:sz="0" w:space="0" w:color="auto"/>
        <w:bottom w:val="none" w:sz="0" w:space="0" w:color="auto"/>
        <w:right w:val="none" w:sz="0" w:space="0" w:color="auto"/>
      </w:divBdr>
    </w:div>
    <w:div w:id="1711107128">
      <w:marLeft w:val="0"/>
      <w:marRight w:val="0"/>
      <w:marTop w:val="0"/>
      <w:marBottom w:val="0"/>
      <w:divBdr>
        <w:top w:val="none" w:sz="0" w:space="0" w:color="auto"/>
        <w:left w:val="none" w:sz="0" w:space="0" w:color="auto"/>
        <w:bottom w:val="none" w:sz="0" w:space="0" w:color="auto"/>
        <w:right w:val="none" w:sz="0" w:space="0" w:color="auto"/>
      </w:divBdr>
    </w:div>
    <w:div w:id="1711107129">
      <w:marLeft w:val="0"/>
      <w:marRight w:val="0"/>
      <w:marTop w:val="0"/>
      <w:marBottom w:val="0"/>
      <w:divBdr>
        <w:top w:val="none" w:sz="0" w:space="0" w:color="auto"/>
        <w:left w:val="none" w:sz="0" w:space="0" w:color="auto"/>
        <w:bottom w:val="none" w:sz="0" w:space="0" w:color="auto"/>
        <w:right w:val="none" w:sz="0" w:space="0" w:color="auto"/>
      </w:divBdr>
    </w:div>
    <w:div w:id="1711107130">
      <w:marLeft w:val="0"/>
      <w:marRight w:val="0"/>
      <w:marTop w:val="0"/>
      <w:marBottom w:val="0"/>
      <w:divBdr>
        <w:top w:val="none" w:sz="0" w:space="0" w:color="auto"/>
        <w:left w:val="none" w:sz="0" w:space="0" w:color="auto"/>
        <w:bottom w:val="none" w:sz="0" w:space="0" w:color="auto"/>
        <w:right w:val="none" w:sz="0" w:space="0" w:color="auto"/>
      </w:divBdr>
    </w:div>
    <w:div w:id="1711107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5</Pages>
  <Words>475</Words>
  <Characters>2708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
  <cp:keywords/>
  <dc:description/>
  <cp:lastModifiedBy>微软用户</cp:lastModifiedBy>
  <cp:revision>3</cp:revision>
  <dcterms:created xsi:type="dcterms:W3CDTF">2016-09-02T02:20:00Z</dcterms:created>
  <dcterms:modified xsi:type="dcterms:W3CDTF">2017-12-25T04:02:00Z</dcterms:modified>
</cp:coreProperties>
</file>