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73"/>
        <w:gridCol w:w="3504"/>
        <w:gridCol w:w="2550"/>
        <w:gridCol w:w="1278"/>
        <w:gridCol w:w="2236"/>
        <w:gridCol w:w="1206"/>
        <w:gridCol w:w="1805"/>
        <w:gridCol w:w="1022"/>
      </w:tblGrid>
      <w:tr w:rsidR="00FA3C0C" w:rsidRPr="00E54689" w:rsidTr="002565D5">
        <w:trPr>
          <w:trHeight w:val="929"/>
          <w:tblHeader/>
        </w:trPr>
        <w:tc>
          <w:tcPr>
            <w:tcW w:w="573" w:type="dxa"/>
            <w:vAlign w:val="center"/>
          </w:tcPr>
          <w:p w:rsidR="00FA3C0C" w:rsidRPr="00E54689" w:rsidRDefault="00FA3C0C" w:rsidP="00FA3C0C">
            <w:pPr>
              <w:ind w:leftChars="-26" w:left="-57" w:rightChars="-38" w:right="-84"/>
              <w:jc w:val="center"/>
              <w:rPr>
                <w:rFonts w:eastAsia="仿宋_GB2312"/>
                <w:b/>
                <w:bCs/>
                <w:szCs w:val="21"/>
              </w:rPr>
            </w:pPr>
            <w:r w:rsidRPr="00E54689">
              <w:rPr>
                <w:rFonts w:eastAsia="仿宋_GB2312" w:hAnsi="宋体"/>
                <w:b/>
                <w:bCs/>
                <w:szCs w:val="21"/>
              </w:rPr>
              <w:t>序号</w:t>
            </w:r>
          </w:p>
        </w:tc>
        <w:tc>
          <w:tcPr>
            <w:tcW w:w="3504" w:type="dxa"/>
            <w:vAlign w:val="center"/>
          </w:tcPr>
          <w:p w:rsidR="00FA3C0C" w:rsidRPr="00E54689" w:rsidRDefault="00FA3C0C" w:rsidP="00FA3C0C">
            <w:pPr>
              <w:ind w:leftChars="-31" w:left="-68" w:rightChars="-21" w:right="-46" w:firstLineChars="6" w:firstLine="13"/>
              <w:jc w:val="center"/>
              <w:rPr>
                <w:rFonts w:eastAsia="仿宋_GB2312"/>
                <w:b/>
                <w:bCs/>
                <w:szCs w:val="21"/>
              </w:rPr>
            </w:pPr>
            <w:r w:rsidRPr="00E54689">
              <w:rPr>
                <w:rFonts w:eastAsia="仿宋_GB2312" w:hAnsi="宋体"/>
                <w:b/>
                <w:bCs/>
                <w:szCs w:val="21"/>
              </w:rPr>
              <w:t>会议名称</w:t>
            </w:r>
          </w:p>
        </w:tc>
        <w:tc>
          <w:tcPr>
            <w:tcW w:w="2550" w:type="dxa"/>
            <w:vAlign w:val="center"/>
          </w:tcPr>
          <w:p w:rsidR="00FA3C0C" w:rsidRPr="00E54689" w:rsidRDefault="00FA3C0C" w:rsidP="002565D5">
            <w:pPr>
              <w:jc w:val="center"/>
              <w:rPr>
                <w:rFonts w:eastAsia="仿宋_GB2312"/>
                <w:b/>
                <w:bCs/>
                <w:szCs w:val="21"/>
              </w:rPr>
            </w:pPr>
            <w:r w:rsidRPr="00E54689">
              <w:rPr>
                <w:rFonts w:eastAsia="仿宋_GB2312" w:hAnsi="宋体"/>
                <w:b/>
                <w:bCs/>
                <w:szCs w:val="21"/>
              </w:rPr>
              <w:t>主办单位</w:t>
            </w:r>
          </w:p>
        </w:tc>
        <w:tc>
          <w:tcPr>
            <w:tcW w:w="1278" w:type="dxa"/>
            <w:vAlign w:val="center"/>
          </w:tcPr>
          <w:p w:rsidR="00FA3C0C" w:rsidRPr="00E54689" w:rsidRDefault="00FA3C0C" w:rsidP="00FA3C0C">
            <w:pPr>
              <w:ind w:leftChars="-44" w:left="-97" w:rightChars="-49" w:right="-108"/>
              <w:jc w:val="center"/>
              <w:rPr>
                <w:rFonts w:eastAsia="仿宋_GB2312"/>
                <w:b/>
                <w:bCs/>
                <w:szCs w:val="21"/>
              </w:rPr>
            </w:pPr>
            <w:r w:rsidRPr="00E54689">
              <w:rPr>
                <w:rFonts w:eastAsia="仿宋_GB2312" w:hAnsi="宋体"/>
                <w:b/>
                <w:bCs/>
                <w:szCs w:val="21"/>
              </w:rPr>
              <w:t>会议时间</w:t>
            </w:r>
          </w:p>
        </w:tc>
        <w:tc>
          <w:tcPr>
            <w:tcW w:w="2236" w:type="dxa"/>
            <w:vAlign w:val="center"/>
          </w:tcPr>
          <w:p w:rsidR="00FA3C0C" w:rsidRPr="00E54689" w:rsidRDefault="00FA3C0C" w:rsidP="002565D5">
            <w:pPr>
              <w:jc w:val="center"/>
              <w:rPr>
                <w:rFonts w:eastAsia="仿宋_GB2312"/>
                <w:b/>
                <w:bCs/>
                <w:szCs w:val="21"/>
              </w:rPr>
            </w:pPr>
            <w:r w:rsidRPr="00E54689">
              <w:rPr>
                <w:rFonts w:eastAsia="仿宋_GB2312" w:hAnsi="宋体"/>
                <w:b/>
                <w:bCs/>
                <w:szCs w:val="21"/>
              </w:rPr>
              <w:t>地</w:t>
            </w:r>
            <w:r w:rsidRPr="00E54689">
              <w:rPr>
                <w:rFonts w:eastAsia="仿宋_GB2312"/>
                <w:b/>
                <w:bCs/>
                <w:szCs w:val="21"/>
              </w:rPr>
              <w:t xml:space="preserve"> </w:t>
            </w:r>
            <w:r w:rsidRPr="00E54689">
              <w:rPr>
                <w:rFonts w:eastAsia="仿宋_GB2312" w:hAnsi="宋体"/>
                <w:b/>
                <w:bCs/>
                <w:szCs w:val="21"/>
              </w:rPr>
              <w:t>点</w:t>
            </w:r>
          </w:p>
        </w:tc>
        <w:tc>
          <w:tcPr>
            <w:tcW w:w="1206" w:type="dxa"/>
            <w:vAlign w:val="center"/>
          </w:tcPr>
          <w:p w:rsidR="00FA3C0C" w:rsidRPr="00E54689" w:rsidRDefault="00FA3C0C" w:rsidP="002565D5">
            <w:pPr>
              <w:jc w:val="center"/>
              <w:rPr>
                <w:rFonts w:eastAsia="仿宋_GB2312"/>
                <w:b/>
                <w:bCs/>
                <w:szCs w:val="21"/>
              </w:rPr>
            </w:pPr>
            <w:r w:rsidRPr="00E54689">
              <w:rPr>
                <w:rFonts w:eastAsia="仿宋_GB2312" w:hAnsi="宋体"/>
                <w:b/>
                <w:bCs/>
                <w:szCs w:val="21"/>
              </w:rPr>
              <w:t>类型</w:t>
            </w:r>
          </w:p>
        </w:tc>
        <w:tc>
          <w:tcPr>
            <w:tcW w:w="1805" w:type="dxa"/>
            <w:vAlign w:val="center"/>
          </w:tcPr>
          <w:p w:rsidR="00FA3C0C" w:rsidRPr="00E54689" w:rsidRDefault="00FA3C0C" w:rsidP="002565D5">
            <w:pPr>
              <w:jc w:val="center"/>
              <w:rPr>
                <w:rFonts w:eastAsia="仿宋_GB2312"/>
                <w:b/>
                <w:bCs/>
                <w:szCs w:val="21"/>
              </w:rPr>
            </w:pPr>
            <w:r w:rsidRPr="00E54689">
              <w:rPr>
                <w:rFonts w:eastAsia="仿宋_GB2312" w:hAnsi="宋体"/>
                <w:b/>
                <w:bCs/>
                <w:szCs w:val="21"/>
              </w:rPr>
              <w:t>参加人</w:t>
            </w:r>
          </w:p>
        </w:tc>
        <w:tc>
          <w:tcPr>
            <w:tcW w:w="1022" w:type="dxa"/>
            <w:vAlign w:val="center"/>
          </w:tcPr>
          <w:p w:rsidR="00FA3C0C" w:rsidRPr="00E54689" w:rsidRDefault="00FA3C0C" w:rsidP="002565D5">
            <w:pPr>
              <w:jc w:val="center"/>
              <w:rPr>
                <w:b/>
                <w:bCs/>
                <w:szCs w:val="21"/>
              </w:rPr>
            </w:pPr>
            <w:r w:rsidRPr="00E54689">
              <w:rPr>
                <w:rFonts w:eastAsia="仿宋_GB2312" w:hAnsi="宋体"/>
                <w:b/>
                <w:bCs/>
                <w:szCs w:val="21"/>
              </w:rPr>
              <w:t>学术交流方式</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t>1</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bCs/>
                <w:szCs w:val="21"/>
              </w:rPr>
              <w:t>2012</w:t>
            </w:r>
            <w:r w:rsidRPr="00E54689">
              <w:rPr>
                <w:rFonts w:eastAsia="仿宋_GB2312" w:hAnsi="Arial"/>
                <w:bCs/>
                <w:szCs w:val="21"/>
              </w:rPr>
              <w:t>湖北省独立学院新闻与传播教育学会筹备会议暨教学研讨会</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华中师范大学武汉传媒学院</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2012.6.22</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华中师范大学武汉传媒学院</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省内会议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李云华、余林</w:t>
            </w:r>
          </w:p>
        </w:tc>
        <w:tc>
          <w:tcPr>
            <w:tcW w:w="1022" w:type="dxa"/>
            <w:vAlign w:val="center"/>
          </w:tcPr>
          <w:p w:rsidR="00FA3C0C" w:rsidRPr="00E54689" w:rsidRDefault="00FA3C0C" w:rsidP="002565D5">
            <w:pPr>
              <w:jc w:val="center"/>
              <w:rPr>
                <w:bCs/>
                <w:szCs w:val="21"/>
              </w:rPr>
            </w:pPr>
            <w:r w:rsidRPr="00E54689">
              <w:rPr>
                <w:rFonts w:eastAsia="仿宋_GB2312" w:hAnsi="Arial"/>
                <w:bCs/>
                <w:szCs w:val="21"/>
              </w:rPr>
              <w:t>大会发言</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t>2</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中国高校影视学会</w:t>
            </w:r>
            <w:r w:rsidRPr="00E54689">
              <w:rPr>
                <w:rFonts w:eastAsia="仿宋_GB2312"/>
                <w:bCs/>
                <w:szCs w:val="21"/>
              </w:rPr>
              <w:t>30</w:t>
            </w:r>
            <w:r w:rsidRPr="00E54689">
              <w:rPr>
                <w:rFonts w:eastAsia="仿宋_GB2312" w:hAnsi="Arial"/>
                <w:bCs/>
                <w:szCs w:val="21"/>
              </w:rPr>
              <w:t>周年暨</w:t>
            </w:r>
            <w:r w:rsidRPr="00E54689">
              <w:rPr>
                <w:rFonts w:eastAsia="仿宋_GB2312"/>
                <w:bCs/>
                <w:szCs w:val="21"/>
              </w:rPr>
              <w:t>“</w:t>
            </w:r>
            <w:r w:rsidRPr="00E54689">
              <w:rPr>
                <w:rFonts w:eastAsia="仿宋_GB2312" w:hAnsi="Arial"/>
                <w:bCs/>
                <w:szCs w:val="21"/>
              </w:rPr>
              <w:t>第七届中国影视高层论坛</w:t>
            </w:r>
            <w:r w:rsidRPr="00E54689">
              <w:rPr>
                <w:rFonts w:eastAsia="仿宋_GB2312"/>
                <w:bCs/>
                <w:szCs w:val="21"/>
              </w:rPr>
              <w:t>”</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中国高校影视学会</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2012.6.28 -7.1</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北京香山会议中心</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全国会议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石长顺</w:t>
            </w:r>
          </w:p>
        </w:tc>
        <w:tc>
          <w:tcPr>
            <w:tcW w:w="1022" w:type="dxa"/>
            <w:vAlign w:val="center"/>
          </w:tcPr>
          <w:p w:rsidR="00FA3C0C" w:rsidRPr="00E54689" w:rsidRDefault="00FA3C0C" w:rsidP="002565D5">
            <w:pPr>
              <w:jc w:val="center"/>
              <w:rPr>
                <w:bCs/>
                <w:szCs w:val="21"/>
              </w:rPr>
            </w:pPr>
            <w:r w:rsidRPr="00E54689">
              <w:rPr>
                <w:rFonts w:eastAsia="仿宋_GB2312" w:hAnsi="Arial"/>
                <w:bCs/>
                <w:szCs w:val="21"/>
              </w:rPr>
              <w:t>大会发言</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t>3</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教育部新闻传播学教学指导委员会第七次会议</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教育部新闻传播学教学指导委员会</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2012.8.16 -21</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广西大学</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全国会议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石长顺</w:t>
            </w:r>
          </w:p>
        </w:tc>
        <w:tc>
          <w:tcPr>
            <w:tcW w:w="1022" w:type="dxa"/>
            <w:vAlign w:val="center"/>
          </w:tcPr>
          <w:p w:rsidR="00FA3C0C" w:rsidRPr="00E54689" w:rsidRDefault="00FA3C0C" w:rsidP="002565D5">
            <w:pPr>
              <w:jc w:val="center"/>
              <w:rPr>
                <w:bCs/>
                <w:szCs w:val="21"/>
              </w:rPr>
            </w:pPr>
            <w:r w:rsidRPr="00E54689">
              <w:rPr>
                <w:rFonts w:eastAsia="仿宋_GB2312" w:hAnsi="Arial"/>
                <w:bCs/>
                <w:szCs w:val="21"/>
              </w:rPr>
              <w:t>大会发言</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t>4</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中国新闻传播教育史学会</w:t>
            </w:r>
            <w:r w:rsidRPr="00E54689">
              <w:rPr>
                <w:rFonts w:eastAsia="仿宋_GB2312"/>
                <w:bCs/>
                <w:szCs w:val="21"/>
              </w:rPr>
              <w:t>2012</w:t>
            </w:r>
            <w:r w:rsidRPr="00E54689">
              <w:rPr>
                <w:rFonts w:eastAsia="仿宋_GB2312" w:hAnsi="Arial"/>
                <w:bCs/>
                <w:szCs w:val="21"/>
              </w:rPr>
              <w:t>年会暨学术研讨会</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中国新闻传播教育史学会</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2012.10.19 -22</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广西南宁</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全国会议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石长顺、杨娟</w:t>
            </w:r>
          </w:p>
        </w:tc>
        <w:tc>
          <w:tcPr>
            <w:tcW w:w="1022" w:type="dxa"/>
            <w:vAlign w:val="center"/>
          </w:tcPr>
          <w:p w:rsidR="00FA3C0C" w:rsidRPr="00E54689" w:rsidRDefault="00FA3C0C" w:rsidP="002565D5">
            <w:pPr>
              <w:jc w:val="center"/>
              <w:rPr>
                <w:bCs/>
                <w:szCs w:val="21"/>
              </w:rPr>
            </w:pPr>
            <w:r w:rsidRPr="00E54689">
              <w:rPr>
                <w:rFonts w:eastAsia="仿宋_GB2312" w:hAnsi="Arial"/>
                <w:bCs/>
                <w:szCs w:val="21"/>
              </w:rPr>
              <w:t>特邀报告、大会发言</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t>5</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第九届东南亚华文文学研讨会</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中国世界华文文学学会</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2012.10.24 -25</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浙江绍兴</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全国会议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江少川</w:t>
            </w:r>
          </w:p>
        </w:tc>
        <w:tc>
          <w:tcPr>
            <w:tcW w:w="1022" w:type="dxa"/>
            <w:vAlign w:val="center"/>
          </w:tcPr>
          <w:p w:rsidR="00FA3C0C" w:rsidRPr="00E54689" w:rsidRDefault="00FA3C0C" w:rsidP="002565D5">
            <w:pPr>
              <w:jc w:val="center"/>
              <w:rPr>
                <w:bCs/>
                <w:szCs w:val="21"/>
              </w:rPr>
            </w:pPr>
            <w:r w:rsidRPr="00E54689">
              <w:rPr>
                <w:rFonts w:eastAsia="仿宋_GB2312" w:hAnsi="Arial"/>
                <w:bCs/>
                <w:szCs w:val="21"/>
              </w:rPr>
              <w:t>大会发言</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t>6</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科研驱动式教学研修班</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北京大学光华管理学院</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2012.7.12-7.15</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武汉</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全国会议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刘昌华</w:t>
            </w:r>
            <w:r w:rsidRPr="00E54689">
              <w:rPr>
                <w:rFonts w:eastAsia="仿宋_GB2312"/>
                <w:bCs/>
                <w:szCs w:val="21"/>
              </w:rPr>
              <w:t xml:space="preserve"> </w:t>
            </w:r>
            <w:r w:rsidRPr="00E54689">
              <w:rPr>
                <w:rFonts w:eastAsia="仿宋_GB2312" w:hAnsi="Arial"/>
                <w:bCs/>
                <w:szCs w:val="21"/>
              </w:rPr>
              <w:t>李林</w:t>
            </w:r>
          </w:p>
        </w:tc>
        <w:tc>
          <w:tcPr>
            <w:tcW w:w="1022" w:type="dxa"/>
            <w:vAlign w:val="center"/>
          </w:tcPr>
          <w:p w:rsidR="00FA3C0C" w:rsidRPr="00E54689" w:rsidRDefault="00FA3C0C" w:rsidP="002565D5">
            <w:pPr>
              <w:jc w:val="center"/>
              <w:rPr>
                <w:bCs/>
                <w:szCs w:val="21"/>
              </w:rPr>
            </w:pPr>
            <w:r w:rsidRPr="00E54689">
              <w:rPr>
                <w:rFonts w:eastAsia="仿宋_GB2312" w:hAnsi="Arial"/>
                <w:bCs/>
                <w:szCs w:val="21"/>
              </w:rPr>
              <w:t>听会</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t>7</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湖北省营销学会</w:t>
            </w:r>
            <w:r w:rsidRPr="00E54689">
              <w:rPr>
                <w:rFonts w:eastAsia="仿宋_GB2312"/>
                <w:bCs/>
                <w:szCs w:val="21"/>
              </w:rPr>
              <w:t>2012</w:t>
            </w:r>
            <w:r w:rsidRPr="00E54689">
              <w:rPr>
                <w:rFonts w:eastAsia="仿宋_GB2312" w:hAnsi="Arial"/>
                <w:bCs/>
                <w:szCs w:val="21"/>
              </w:rPr>
              <w:t>年年会</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湖北省营销学会</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2012.11.9</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武汉</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省内会议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刘昌华</w:t>
            </w:r>
            <w:r w:rsidRPr="00E54689">
              <w:rPr>
                <w:rFonts w:eastAsia="仿宋_GB2312"/>
                <w:bCs/>
                <w:szCs w:val="21"/>
              </w:rPr>
              <w:t xml:space="preserve"> </w:t>
            </w:r>
            <w:r w:rsidRPr="00E54689">
              <w:rPr>
                <w:rFonts w:eastAsia="仿宋_GB2312" w:hAnsi="Arial"/>
                <w:bCs/>
                <w:szCs w:val="21"/>
              </w:rPr>
              <w:t>李林</w:t>
            </w:r>
            <w:r w:rsidRPr="00E54689">
              <w:rPr>
                <w:rFonts w:eastAsia="仿宋_GB2312"/>
                <w:bCs/>
                <w:szCs w:val="21"/>
              </w:rPr>
              <w:t xml:space="preserve"> </w:t>
            </w:r>
            <w:r w:rsidRPr="00E54689">
              <w:rPr>
                <w:rFonts w:eastAsia="仿宋_GB2312" w:hAnsi="Arial"/>
                <w:bCs/>
                <w:szCs w:val="21"/>
              </w:rPr>
              <w:t>叶双林</w:t>
            </w:r>
          </w:p>
        </w:tc>
        <w:tc>
          <w:tcPr>
            <w:tcW w:w="1022" w:type="dxa"/>
            <w:vAlign w:val="center"/>
          </w:tcPr>
          <w:p w:rsidR="00FA3C0C" w:rsidRPr="00E54689" w:rsidRDefault="00FA3C0C" w:rsidP="002565D5">
            <w:pPr>
              <w:jc w:val="center"/>
              <w:rPr>
                <w:bCs/>
                <w:szCs w:val="21"/>
              </w:rPr>
            </w:pPr>
            <w:r w:rsidRPr="00E54689">
              <w:rPr>
                <w:rFonts w:eastAsia="仿宋_GB2312" w:hAnsi="Arial"/>
                <w:bCs/>
                <w:szCs w:val="21"/>
              </w:rPr>
              <w:t>大会发言</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t>8</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全国经济学专业学科建设与人才培养研讨会</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北京师范大学</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2012.1.5-2012.1.8</w:t>
            </w:r>
          </w:p>
        </w:tc>
        <w:tc>
          <w:tcPr>
            <w:tcW w:w="2236" w:type="dxa"/>
            <w:vAlign w:val="center"/>
          </w:tcPr>
          <w:p w:rsidR="00FA3C0C" w:rsidRPr="00E54689" w:rsidRDefault="00FA3C0C" w:rsidP="00FA3C0C">
            <w:pPr>
              <w:ind w:firstLineChars="50" w:firstLine="110"/>
              <w:jc w:val="center"/>
              <w:rPr>
                <w:rFonts w:eastAsia="仿宋_GB2312"/>
                <w:bCs/>
                <w:szCs w:val="21"/>
              </w:rPr>
            </w:pPr>
            <w:r w:rsidRPr="00E54689">
              <w:rPr>
                <w:rFonts w:eastAsia="仿宋_GB2312" w:hAnsi="Arial"/>
                <w:bCs/>
                <w:szCs w:val="21"/>
              </w:rPr>
              <w:t>海口</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全国会议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焦雨生</w:t>
            </w:r>
          </w:p>
        </w:tc>
        <w:tc>
          <w:tcPr>
            <w:tcW w:w="1022" w:type="dxa"/>
            <w:vAlign w:val="center"/>
          </w:tcPr>
          <w:p w:rsidR="00FA3C0C" w:rsidRPr="00E54689" w:rsidRDefault="00FA3C0C" w:rsidP="002565D5">
            <w:pPr>
              <w:jc w:val="center"/>
              <w:rPr>
                <w:bCs/>
                <w:szCs w:val="21"/>
              </w:rPr>
            </w:pPr>
            <w:r w:rsidRPr="00E54689">
              <w:rPr>
                <w:rFonts w:eastAsia="仿宋_GB2312" w:hAnsi="Arial"/>
                <w:bCs/>
                <w:szCs w:val="21"/>
              </w:rPr>
              <w:t>一般交流</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lastRenderedPageBreak/>
              <w:t>9</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第八届经济学骨干教师高级研修班</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中国人民大学出版社</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2012.8.5-2012.8.9</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厦门</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全国会议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黄颖</w:t>
            </w:r>
          </w:p>
        </w:tc>
        <w:tc>
          <w:tcPr>
            <w:tcW w:w="1022" w:type="dxa"/>
            <w:vAlign w:val="center"/>
          </w:tcPr>
          <w:p w:rsidR="00FA3C0C" w:rsidRPr="00E54689" w:rsidRDefault="00FA3C0C" w:rsidP="002565D5">
            <w:pPr>
              <w:jc w:val="center"/>
              <w:rPr>
                <w:bCs/>
                <w:szCs w:val="21"/>
              </w:rPr>
            </w:pPr>
            <w:r w:rsidRPr="00E54689">
              <w:rPr>
                <w:rFonts w:eastAsia="仿宋_GB2312" w:hAnsi="Arial"/>
                <w:bCs/>
                <w:szCs w:val="21"/>
              </w:rPr>
              <w:t>一般交流</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t>10</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第二届服务贸易年会</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中国服务贸易协会</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2012.11.24-11.25</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北京</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全国会议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鲍晓</w:t>
            </w:r>
          </w:p>
        </w:tc>
        <w:tc>
          <w:tcPr>
            <w:tcW w:w="1022" w:type="dxa"/>
            <w:vAlign w:val="center"/>
          </w:tcPr>
          <w:p w:rsidR="00FA3C0C" w:rsidRPr="00E54689" w:rsidRDefault="00FA3C0C" w:rsidP="002565D5">
            <w:pPr>
              <w:jc w:val="center"/>
              <w:rPr>
                <w:bCs/>
                <w:szCs w:val="21"/>
              </w:rPr>
            </w:pPr>
            <w:r w:rsidRPr="00E54689">
              <w:rPr>
                <w:rFonts w:eastAsia="仿宋_GB2312" w:hAnsi="Arial"/>
                <w:bCs/>
                <w:szCs w:val="21"/>
              </w:rPr>
              <w:t>一般交流</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t>11</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全国高等学校大学英语教学研修班</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外研社</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2012.8</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杭州</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全国会议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肖琳、李双双</w:t>
            </w:r>
          </w:p>
        </w:tc>
        <w:tc>
          <w:tcPr>
            <w:tcW w:w="1022" w:type="dxa"/>
            <w:vAlign w:val="center"/>
          </w:tcPr>
          <w:p w:rsidR="00FA3C0C" w:rsidRPr="00E54689" w:rsidRDefault="00FA3C0C" w:rsidP="002565D5">
            <w:pPr>
              <w:jc w:val="center"/>
              <w:rPr>
                <w:bCs/>
                <w:szCs w:val="21"/>
              </w:rPr>
            </w:pPr>
            <w:r w:rsidRPr="00E54689">
              <w:rPr>
                <w:rFonts w:eastAsia="仿宋_GB2312" w:hAnsi="Arial"/>
                <w:bCs/>
                <w:szCs w:val="21"/>
              </w:rPr>
              <w:t>一般交流</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t>12</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英语教学研讨会</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高教社</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2012.8</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武夷山</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全国会议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方青青、杨淑芬、张琦、王凯</w:t>
            </w:r>
          </w:p>
        </w:tc>
        <w:tc>
          <w:tcPr>
            <w:tcW w:w="1022" w:type="dxa"/>
            <w:vAlign w:val="center"/>
          </w:tcPr>
          <w:p w:rsidR="00FA3C0C" w:rsidRPr="00E54689" w:rsidRDefault="00FA3C0C" w:rsidP="002565D5">
            <w:pPr>
              <w:jc w:val="center"/>
              <w:rPr>
                <w:bCs/>
                <w:szCs w:val="21"/>
              </w:rPr>
            </w:pPr>
            <w:r w:rsidRPr="00E54689">
              <w:rPr>
                <w:rFonts w:eastAsia="仿宋_GB2312" w:hAnsi="Arial"/>
                <w:bCs/>
                <w:szCs w:val="21"/>
              </w:rPr>
              <w:t>一般交流</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t>13</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全国高等学校大学英语教学研修班</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外研社</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2012.7</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西安</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全国会议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涂慧琴、郑春华、饶瑜、刘娟、张曼妮、吴承凤</w:t>
            </w:r>
          </w:p>
        </w:tc>
        <w:tc>
          <w:tcPr>
            <w:tcW w:w="1022" w:type="dxa"/>
            <w:vAlign w:val="center"/>
          </w:tcPr>
          <w:p w:rsidR="00FA3C0C" w:rsidRPr="00E54689" w:rsidRDefault="00FA3C0C" w:rsidP="002565D5">
            <w:pPr>
              <w:jc w:val="center"/>
              <w:rPr>
                <w:bCs/>
                <w:szCs w:val="21"/>
              </w:rPr>
            </w:pPr>
            <w:r w:rsidRPr="00E54689">
              <w:rPr>
                <w:rFonts w:eastAsia="仿宋_GB2312" w:hAnsi="Arial"/>
                <w:bCs/>
                <w:szCs w:val="21"/>
              </w:rPr>
              <w:t>一般交流</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t>14</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bCs/>
                <w:szCs w:val="21"/>
              </w:rPr>
              <w:t>2012</w:t>
            </w:r>
            <w:r w:rsidRPr="00E54689">
              <w:rPr>
                <w:rFonts w:eastAsia="仿宋_GB2312" w:hAnsi="Arial"/>
                <w:bCs/>
                <w:szCs w:val="21"/>
              </w:rPr>
              <w:t>年湖北省图书馆学会学术年会</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湖北省图书馆学会</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2012.12.22</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湖北省图书馆</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省内会议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周丽</w:t>
            </w:r>
          </w:p>
        </w:tc>
        <w:tc>
          <w:tcPr>
            <w:tcW w:w="1022" w:type="dxa"/>
            <w:vAlign w:val="center"/>
          </w:tcPr>
          <w:p w:rsidR="00FA3C0C" w:rsidRPr="00E54689" w:rsidRDefault="00FA3C0C" w:rsidP="002565D5">
            <w:pPr>
              <w:jc w:val="center"/>
              <w:rPr>
                <w:bCs/>
                <w:szCs w:val="21"/>
              </w:rPr>
            </w:pPr>
            <w:r w:rsidRPr="00E54689">
              <w:rPr>
                <w:rFonts w:eastAsia="仿宋_GB2312" w:hAnsi="Arial"/>
                <w:bCs/>
                <w:szCs w:val="21"/>
              </w:rPr>
              <w:t>大会发言</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t>15</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bCs/>
                <w:szCs w:val="21"/>
              </w:rPr>
              <w:t>2012</w:t>
            </w:r>
            <w:r w:rsidRPr="00E54689">
              <w:rPr>
                <w:rFonts w:eastAsia="仿宋_GB2312" w:hAnsi="Arial"/>
                <w:bCs/>
                <w:szCs w:val="21"/>
              </w:rPr>
              <w:t>年湖北省独立学院图书馆读者服务工作经验交流会</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湖北省图书馆学会等</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2012.12.5</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湖北工业大学工程技术学院</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省内会议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杜少霞</w:t>
            </w:r>
          </w:p>
        </w:tc>
        <w:tc>
          <w:tcPr>
            <w:tcW w:w="1022" w:type="dxa"/>
            <w:vAlign w:val="center"/>
          </w:tcPr>
          <w:p w:rsidR="00FA3C0C" w:rsidRPr="00E54689" w:rsidRDefault="00FA3C0C" w:rsidP="002565D5">
            <w:pPr>
              <w:jc w:val="center"/>
              <w:rPr>
                <w:bCs/>
                <w:szCs w:val="21"/>
              </w:rPr>
            </w:pPr>
            <w:r w:rsidRPr="00E54689">
              <w:rPr>
                <w:rFonts w:eastAsia="仿宋_GB2312" w:hAnsi="Arial"/>
                <w:bCs/>
                <w:szCs w:val="21"/>
              </w:rPr>
              <w:t>大会发言</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t>16</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t>第六届大气细及超细</w:t>
            </w:r>
          </w:p>
          <w:p w:rsidR="00FA3C0C" w:rsidRPr="00E54689" w:rsidRDefault="00FA3C0C" w:rsidP="002565D5">
            <w:pPr>
              <w:jc w:val="center"/>
              <w:rPr>
                <w:rFonts w:eastAsia="仿宋_GB2312"/>
                <w:bCs/>
                <w:szCs w:val="21"/>
              </w:rPr>
            </w:pPr>
            <w:r w:rsidRPr="00E54689">
              <w:rPr>
                <w:rFonts w:eastAsia="仿宋_GB2312" w:hAnsi="Arial"/>
                <w:bCs/>
                <w:szCs w:val="21"/>
              </w:rPr>
              <w:t>粒子研讨会暨</w:t>
            </w:r>
            <w:r w:rsidRPr="00E54689">
              <w:rPr>
                <w:rFonts w:eastAsia="仿宋_GB2312"/>
                <w:bCs/>
                <w:szCs w:val="21"/>
              </w:rPr>
              <w:t xml:space="preserve">PM2.5 </w:t>
            </w:r>
            <w:r w:rsidRPr="00E54689">
              <w:rPr>
                <w:rFonts w:eastAsia="仿宋_GB2312" w:hAnsi="Arial"/>
                <w:bCs/>
                <w:szCs w:val="21"/>
              </w:rPr>
              <w:t>专题高级讲</w:t>
            </w:r>
            <w:r w:rsidRPr="00E54689">
              <w:rPr>
                <w:rFonts w:eastAsia="仿宋_GB2312" w:hAnsi="Arial"/>
                <w:bCs/>
                <w:szCs w:val="21"/>
              </w:rPr>
              <w:lastRenderedPageBreak/>
              <w:t>习班</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hAnsi="Arial"/>
                <w:bCs/>
                <w:szCs w:val="21"/>
              </w:rPr>
              <w:lastRenderedPageBreak/>
              <w:t>中国颗粒学会气溶胶专业委员会、</w:t>
            </w:r>
          </w:p>
          <w:p w:rsidR="00FA3C0C" w:rsidRPr="00E54689" w:rsidRDefault="00FA3C0C" w:rsidP="002565D5">
            <w:pPr>
              <w:jc w:val="center"/>
              <w:rPr>
                <w:rFonts w:eastAsia="仿宋_GB2312"/>
                <w:bCs/>
                <w:szCs w:val="21"/>
              </w:rPr>
            </w:pPr>
            <w:r w:rsidRPr="00E54689">
              <w:rPr>
                <w:rFonts w:eastAsia="仿宋_GB2312" w:hAnsi="Arial"/>
                <w:bCs/>
                <w:szCs w:val="21"/>
              </w:rPr>
              <w:t>国际空气与废弃物管理</w:t>
            </w:r>
            <w:r w:rsidRPr="00E54689">
              <w:rPr>
                <w:rFonts w:eastAsia="仿宋_GB2312" w:hAnsi="Arial"/>
                <w:bCs/>
                <w:szCs w:val="21"/>
              </w:rPr>
              <w:lastRenderedPageBreak/>
              <w:t>学会中国分会、</w:t>
            </w:r>
          </w:p>
          <w:p w:rsidR="00FA3C0C" w:rsidRPr="00E54689" w:rsidRDefault="00FA3C0C" w:rsidP="002565D5">
            <w:pPr>
              <w:jc w:val="center"/>
              <w:rPr>
                <w:rFonts w:eastAsia="仿宋_GB2312"/>
                <w:bCs/>
                <w:szCs w:val="21"/>
              </w:rPr>
            </w:pPr>
            <w:r w:rsidRPr="00E54689">
              <w:rPr>
                <w:rFonts w:eastAsia="仿宋_GB2312" w:hAnsi="Arial"/>
                <w:bCs/>
                <w:szCs w:val="21"/>
              </w:rPr>
              <w:t>中国科学院地球环境研究所</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lastRenderedPageBreak/>
              <w:t>2012.3.1-3</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bCs/>
                <w:szCs w:val="21"/>
              </w:rPr>
              <w:t>西安</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bCs/>
                <w:szCs w:val="21"/>
              </w:rPr>
              <w:t>全国会议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bCs/>
                <w:szCs w:val="21"/>
              </w:rPr>
              <w:t>朱忠敏</w:t>
            </w:r>
          </w:p>
        </w:tc>
        <w:tc>
          <w:tcPr>
            <w:tcW w:w="1022" w:type="dxa"/>
            <w:vAlign w:val="center"/>
          </w:tcPr>
          <w:p w:rsidR="00FA3C0C" w:rsidRPr="00E54689" w:rsidRDefault="00FA3C0C" w:rsidP="002565D5">
            <w:pPr>
              <w:jc w:val="center"/>
              <w:rPr>
                <w:bCs/>
                <w:szCs w:val="21"/>
              </w:rPr>
            </w:pPr>
            <w:r w:rsidRPr="00E54689">
              <w:rPr>
                <w:rFonts w:eastAsia="仿宋_GB2312"/>
                <w:bCs/>
                <w:szCs w:val="21"/>
              </w:rPr>
              <w:t>听会</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lastRenderedPageBreak/>
              <w:t>17</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bCs/>
                <w:szCs w:val="21"/>
              </w:rPr>
              <w:t>第三届全国服务计算学术会议</w:t>
            </w:r>
            <w:r w:rsidRPr="00E54689">
              <w:rPr>
                <w:rFonts w:eastAsia="仿宋_GB2312"/>
                <w:bCs/>
                <w:szCs w:val="21"/>
              </w:rPr>
              <w:t>CCF NCSC2012</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bCs/>
                <w:szCs w:val="21"/>
              </w:rPr>
              <w:t>中国计算机学会</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2012.8.17-8.19</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bCs/>
                <w:szCs w:val="21"/>
              </w:rPr>
              <w:t>西安</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bCs/>
                <w:szCs w:val="21"/>
              </w:rPr>
              <w:t>全国会议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bCs/>
                <w:szCs w:val="21"/>
              </w:rPr>
              <w:t>顾兵</w:t>
            </w:r>
          </w:p>
        </w:tc>
        <w:tc>
          <w:tcPr>
            <w:tcW w:w="1022" w:type="dxa"/>
            <w:vAlign w:val="center"/>
          </w:tcPr>
          <w:p w:rsidR="00FA3C0C" w:rsidRPr="00E54689" w:rsidRDefault="00FA3C0C" w:rsidP="002565D5">
            <w:pPr>
              <w:jc w:val="center"/>
              <w:rPr>
                <w:bCs/>
                <w:szCs w:val="21"/>
              </w:rPr>
            </w:pPr>
            <w:r w:rsidRPr="00E54689">
              <w:rPr>
                <w:rFonts w:eastAsia="仿宋_GB2312"/>
                <w:bCs/>
                <w:szCs w:val="21"/>
              </w:rPr>
              <w:t>发表论文</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t>18</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bCs/>
                <w:szCs w:val="21"/>
              </w:rPr>
              <w:t>2012</w:t>
            </w:r>
            <w:r w:rsidRPr="00E54689">
              <w:rPr>
                <w:rFonts w:eastAsia="仿宋_GB2312"/>
                <w:bCs/>
                <w:szCs w:val="21"/>
              </w:rPr>
              <w:t>年西南地区计算机网络与信息系统学会学术年会</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bCs/>
                <w:szCs w:val="21"/>
              </w:rPr>
              <w:t>西南地区计算机网络与信息系统学会</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2012.8.20-8.21</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bCs/>
                <w:szCs w:val="21"/>
              </w:rPr>
              <w:t>楚雄州</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bCs/>
                <w:szCs w:val="21"/>
              </w:rPr>
              <w:t>地区会议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bCs/>
                <w:szCs w:val="21"/>
              </w:rPr>
              <w:t>顾兵</w:t>
            </w:r>
          </w:p>
        </w:tc>
        <w:tc>
          <w:tcPr>
            <w:tcW w:w="1022" w:type="dxa"/>
            <w:vAlign w:val="center"/>
          </w:tcPr>
          <w:p w:rsidR="00FA3C0C" w:rsidRPr="00E54689" w:rsidRDefault="00FA3C0C" w:rsidP="002565D5">
            <w:pPr>
              <w:jc w:val="center"/>
              <w:rPr>
                <w:bCs/>
                <w:szCs w:val="21"/>
              </w:rPr>
            </w:pPr>
            <w:r w:rsidRPr="00E54689">
              <w:rPr>
                <w:rFonts w:eastAsia="仿宋_GB2312"/>
                <w:bCs/>
                <w:szCs w:val="21"/>
              </w:rPr>
              <w:t>发表论文</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t>19</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bCs/>
                <w:szCs w:val="21"/>
              </w:rPr>
              <w:t>2012</w:t>
            </w:r>
            <w:r w:rsidRPr="00E54689">
              <w:rPr>
                <w:rFonts w:eastAsia="仿宋_GB2312"/>
                <w:bCs/>
                <w:szCs w:val="21"/>
              </w:rPr>
              <w:t>年全国大学生电子设计竞赛指导教师培训会</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bCs/>
                <w:szCs w:val="21"/>
              </w:rPr>
              <w:t>“</w:t>
            </w:r>
            <w:r w:rsidRPr="00E54689">
              <w:rPr>
                <w:rFonts w:eastAsia="仿宋_GB2312"/>
                <w:bCs/>
                <w:szCs w:val="21"/>
              </w:rPr>
              <w:t>中国电子教育学会</w:t>
            </w:r>
            <w:r w:rsidRPr="00E54689">
              <w:rPr>
                <w:rFonts w:eastAsia="仿宋_GB2312"/>
                <w:bCs/>
                <w:szCs w:val="21"/>
              </w:rPr>
              <w:t>”</w:t>
            </w:r>
            <w:r w:rsidRPr="00E54689">
              <w:rPr>
                <w:rFonts w:eastAsia="仿宋_GB2312"/>
                <w:bCs/>
                <w:szCs w:val="21"/>
              </w:rPr>
              <w:t>和</w:t>
            </w:r>
            <w:r w:rsidRPr="00E54689">
              <w:rPr>
                <w:rFonts w:eastAsia="仿宋_GB2312"/>
                <w:bCs/>
                <w:szCs w:val="21"/>
              </w:rPr>
              <w:t>“</w:t>
            </w:r>
            <w:r w:rsidRPr="00E54689">
              <w:rPr>
                <w:rFonts w:eastAsia="仿宋_GB2312"/>
                <w:bCs/>
                <w:szCs w:val="21"/>
              </w:rPr>
              <w:t>全国大学生电子设计竞赛组织委员会</w:t>
            </w:r>
            <w:r w:rsidRPr="00E54689">
              <w:rPr>
                <w:rFonts w:eastAsia="仿宋_GB2312"/>
                <w:bCs/>
                <w:szCs w:val="21"/>
              </w:rPr>
              <w:t>”</w:t>
            </w:r>
            <w:r w:rsidRPr="00E54689">
              <w:rPr>
                <w:rFonts w:eastAsia="仿宋_GB2312"/>
                <w:bCs/>
                <w:szCs w:val="21"/>
              </w:rPr>
              <w:t>联合主办</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2012.11.23-28</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bCs/>
                <w:szCs w:val="21"/>
              </w:rPr>
              <w:t>郑州</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bCs/>
                <w:szCs w:val="21"/>
              </w:rPr>
              <w:t>全国会议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bCs/>
                <w:szCs w:val="21"/>
              </w:rPr>
              <w:t>石嘉顺、陈青</w:t>
            </w:r>
          </w:p>
        </w:tc>
        <w:tc>
          <w:tcPr>
            <w:tcW w:w="1022" w:type="dxa"/>
            <w:vAlign w:val="center"/>
          </w:tcPr>
          <w:p w:rsidR="00FA3C0C" w:rsidRPr="00E54689" w:rsidRDefault="00FA3C0C" w:rsidP="002565D5">
            <w:pPr>
              <w:jc w:val="center"/>
              <w:rPr>
                <w:bCs/>
                <w:szCs w:val="21"/>
              </w:rPr>
            </w:pPr>
            <w:r w:rsidRPr="00E54689">
              <w:rPr>
                <w:rFonts w:eastAsia="仿宋_GB2312"/>
                <w:bCs/>
                <w:szCs w:val="21"/>
              </w:rPr>
              <w:t>听会</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t>20</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bCs/>
                <w:szCs w:val="21"/>
              </w:rPr>
              <w:t>2012</w:t>
            </w:r>
            <w:r w:rsidRPr="00E54689">
              <w:rPr>
                <w:rFonts w:eastAsia="仿宋_GB2312"/>
                <w:bCs/>
                <w:szCs w:val="21"/>
              </w:rPr>
              <w:t>年全国高校电子信息类专业实验教学改革与电子设计竞赛工作经验交流研讨会</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bCs/>
                <w:szCs w:val="21"/>
              </w:rPr>
              <w:t>中国电子教育学会</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2012.4.20-25</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bCs/>
                <w:szCs w:val="21"/>
              </w:rPr>
              <w:t>厦门</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bCs/>
                <w:szCs w:val="21"/>
              </w:rPr>
              <w:t>全国会议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bCs/>
                <w:szCs w:val="21"/>
              </w:rPr>
              <w:t>陈青</w:t>
            </w:r>
          </w:p>
        </w:tc>
        <w:tc>
          <w:tcPr>
            <w:tcW w:w="1022" w:type="dxa"/>
            <w:vAlign w:val="center"/>
          </w:tcPr>
          <w:p w:rsidR="00FA3C0C" w:rsidRPr="00E54689" w:rsidRDefault="00FA3C0C" w:rsidP="002565D5">
            <w:pPr>
              <w:jc w:val="center"/>
              <w:rPr>
                <w:bCs/>
                <w:szCs w:val="21"/>
              </w:rPr>
            </w:pPr>
            <w:r w:rsidRPr="00E54689">
              <w:rPr>
                <w:rFonts w:eastAsia="仿宋_GB2312"/>
                <w:bCs/>
                <w:szCs w:val="21"/>
              </w:rPr>
              <w:t>听会</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t>21</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bCs/>
                <w:szCs w:val="21"/>
              </w:rPr>
              <w:t>2012</w:t>
            </w:r>
            <w:r w:rsidRPr="00E54689">
              <w:rPr>
                <w:rFonts w:eastAsia="仿宋_GB2312"/>
                <w:bCs/>
                <w:szCs w:val="21"/>
              </w:rPr>
              <w:t>年湖北省高校电子信息类专业教学改革与电子设计竞赛工作研讨会</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bCs/>
                <w:szCs w:val="21"/>
              </w:rPr>
              <w:t>湖北省大学生电子竞赛组委会</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2012.7.10</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bCs/>
                <w:szCs w:val="21"/>
              </w:rPr>
              <w:t>黄石</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bCs/>
                <w:szCs w:val="21"/>
              </w:rPr>
              <w:t>省级会议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bCs/>
                <w:szCs w:val="21"/>
              </w:rPr>
              <w:t>陈青</w:t>
            </w:r>
          </w:p>
        </w:tc>
        <w:tc>
          <w:tcPr>
            <w:tcW w:w="1022" w:type="dxa"/>
            <w:vAlign w:val="center"/>
          </w:tcPr>
          <w:p w:rsidR="00FA3C0C" w:rsidRPr="00E54689" w:rsidRDefault="00FA3C0C" w:rsidP="002565D5">
            <w:pPr>
              <w:jc w:val="center"/>
              <w:rPr>
                <w:bCs/>
                <w:szCs w:val="21"/>
              </w:rPr>
            </w:pPr>
            <w:r w:rsidRPr="00E54689">
              <w:rPr>
                <w:rFonts w:eastAsia="仿宋_GB2312"/>
                <w:bCs/>
                <w:szCs w:val="21"/>
              </w:rPr>
              <w:t>听会</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t>22</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bCs/>
                <w:szCs w:val="21"/>
              </w:rPr>
              <w:t>第十三届汉语词汇语义学研讨会</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bCs/>
                <w:szCs w:val="21"/>
              </w:rPr>
              <w:t>武汉大学语言与信息研究中心</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2012.7.6—8</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bCs/>
                <w:szCs w:val="21"/>
              </w:rPr>
              <w:t>武汉大学</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bCs/>
                <w:szCs w:val="21"/>
              </w:rPr>
              <w:t>全国会议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bCs/>
                <w:szCs w:val="21"/>
              </w:rPr>
              <w:t>苏莹</w:t>
            </w:r>
          </w:p>
        </w:tc>
        <w:tc>
          <w:tcPr>
            <w:tcW w:w="1022" w:type="dxa"/>
            <w:vAlign w:val="center"/>
          </w:tcPr>
          <w:p w:rsidR="00FA3C0C" w:rsidRPr="00E54689" w:rsidRDefault="00FA3C0C" w:rsidP="002565D5">
            <w:pPr>
              <w:jc w:val="center"/>
              <w:rPr>
                <w:bCs/>
                <w:szCs w:val="21"/>
              </w:rPr>
            </w:pPr>
            <w:r w:rsidRPr="00E54689">
              <w:rPr>
                <w:rFonts w:eastAsia="仿宋_GB2312"/>
                <w:bCs/>
                <w:szCs w:val="21"/>
              </w:rPr>
              <w:t>发表论文（未参会）</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lastRenderedPageBreak/>
              <w:t>23</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bCs/>
                <w:szCs w:val="21"/>
              </w:rPr>
              <w:t>《</w:t>
            </w:r>
            <w:r w:rsidRPr="00E54689">
              <w:rPr>
                <w:rFonts w:eastAsia="仿宋_GB2312"/>
                <w:bCs/>
                <w:szCs w:val="21"/>
              </w:rPr>
              <w:t>FANUC</w:t>
            </w:r>
            <w:r w:rsidRPr="00E54689">
              <w:rPr>
                <w:rFonts w:eastAsia="仿宋_GB2312"/>
                <w:bCs/>
                <w:szCs w:val="21"/>
              </w:rPr>
              <w:t>数控系统故障诊断与维修高级研修班》</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bCs/>
                <w:szCs w:val="21"/>
              </w:rPr>
              <w:t>中国工业设备技术协会</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2012.3.6—12</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bCs/>
                <w:szCs w:val="21"/>
              </w:rPr>
              <w:t>重庆大学</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bCs/>
                <w:szCs w:val="21"/>
              </w:rPr>
              <w:t>地区会议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bCs/>
                <w:szCs w:val="21"/>
              </w:rPr>
              <w:t>周严</w:t>
            </w:r>
          </w:p>
        </w:tc>
        <w:tc>
          <w:tcPr>
            <w:tcW w:w="1022" w:type="dxa"/>
            <w:vAlign w:val="center"/>
          </w:tcPr>
          <w:p w:rsidR="00FA3C0C" w:rsidRPr="00E54689" w:rsidRDefault="00FA3C0C" w:rsidP="00FA3C0C">
            <w:pPr>
              <w:ind w:firstLineChars="250" w:firstLine="550"/>
              <w:jc w:val="center"/>
              <w:rPr>
                <w:bCs/>
                <w:szCs w:val="21"/>
              </w:rPr>
            </w:pPr>
            <w:r w:rsidRPr="00E54689">
              <w:rPr>
                <w:rFonts w:eastAsia="仿宋_GB2312"/>
                <w:bCs/>
                <w:szCs w:val="21"/>
              </w:rPr>
              <w:t>培训</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t>24</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bCs/>
                <w:szCs w:val="21"/>
              </w:rPr>
              <w:t>2012</w:t>
            </w:r>
            <w:r w:rsidRPr="00E54689">
              <w:rPr>
                <w:rFonts w:eastAsia="仿宋_GB2312"/>
                <w:bCs/>
                <w:szCs w:val="21"/>
              </w:rPr>
              <w:t>年全国机械创新设计决赛现场观摩</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bCs/>
                <w:szCs w:val="21"/>
              </w:rPr>
              <w:t>西安二炮学院</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2012.7.18-7.20</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bCs/>
                <w:szCs w:val="21"/>
              </w:rPr>
              <w:t>西安</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bCs/>
                <w:szCs w:val="21"/>
              </w:rPr>
              <w:t>全国会议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bCs/>
                <w:szCs w:val="21"/>
              </w:rPr>
              <w:t>石从继、刘海</w:t>
            </w:r>
          </w:p>
        </w:tc>
        <w:tc>
          <w:tcPr>
            <w:tcW w:w="1022" w:type="dxa"/>
            <w:vAlign w:val="center"/>
          </w:tcPr>
          <w:p w:rsidR="00FA3C0C" w:rsidRPr="00E54689" w:rsidRDefault="00FA3C0C" w:rsidP="002565D5">
            <w:pPr>
              <w:jc w:val="center"/>
              <w:rPr>
                <w:bCs/>
                <w:szCs w:val="21"/>
              </w:rPr>
            </w:pPr>
            <w:r w:rsidRPr="00E54689">
              <w:rPr>
                <w:rFonts w:eastAsia="仿宋_GB2312"/>
                <w:bCs/>
                <w:szCs w:val="21"/>
              </w:rPr>
              <w:t>调研</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t>25</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bCs/>
                <w:szCs w:val="21"/>
              </w:rPr>
              <w:t>《</w:t>
            </w:r>
            <w:r w:rsidRPr="00E54689">
              <w:rPr>
                <w:rFonts w:eastAsia="仿宋_GB2312"/>
                <w:bCs/>
                <w:szCs w:val="21"/>
              </w:rPr>
              <w:t>SIENEMS</w:t>
            </w:r>
            <w:r w:rsidRPr="00E54689">
              <w:rPr>
                <w:rFonts w:eastAsia="仿宋_GB2312"/>
                <w:bCs/>
                <w:szCs w:val="21"/>
              </w:rPr>
              <w:t>、</w:t>
            </w:r>
            <w:r w:rsidRPr="00E54689">
              <w:rPr>
                <w:rFonts w:eastAsia="仿宋_GB2312"/>
                <w:bCs/>
                <w:szCs w:val="21"/>
              </w:rPr>
              <w:t>FANUC</w:t>
            </w:r>
            <w:r w:rsidRPr="00E54689">
              <w:rPr>
                <w:rFonts w:eastAsia="仿宋_GB2312"/>
                <w:bCs/>
                <w:szCs w:val="21"/>
              </w:rPr>
              <w:t>数控系统研讨》</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bCs/>
                <w:szCs w:val="21"/>
              </w:rPr>
              <w:t>中国机械技术协会</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2012.8.3—12</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bCs/>
                <w:szCs w:val="21"/>
              </w:rPr>
              <w:t>郑州</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bCs/>
                <w:szCs w:val="21"/>
              </w:rPr>
              <w:t>地区会议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bCs/>
                <w:szCs w:val="21"/>
              </w:rPr>
              <w:t>周严</w:t>
            </w:r>
          </w:p>
        </w:tc>
        <w:tc>
          <w:tcPr>
            <w:tcW w:w="1022" w:type="dxa"/>
            <w:vAlign w:val="center"/>
          </w:tcPr>
          <w:p w:rsidR="00FA3C0C" w:rsidRPr="00E54689" w:rsidRDefault="00FA3C0C" w:rsidP="002565D5">
            <w:pPr>
              <w:jc w:val="center"/>
              <w:rPr>
                <w:bCs/>
                <w:szCs w:val="21"/>
              </w:rPr>
            </w:pPr>
            <w:r w:rsidRPr="00E54689">
              <w:rPr>
                <w:rFonts w:eastAsia="仿宋_GB2312"/>
                <w:bCs/>
                <w:szCs w:val="21"/>
              </w:rPr>
              <w:t>培训</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t>26</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bCs/>
                <w:szCs w:val="21"/>
              </w:rPr>
              <w:t>第四届中国机器人技术与应用高峰论坛暨卓越工程师培养研讨会</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bCs/>
                <w:szCs w:val="21"/>
              </w:rPr>
              <w:t>美国江苏经贸文化联合会、美国国际信息管理协会、加州大学</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2012.8.17—18</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bCs/>
                <w:szCs w:val="21"/>
              </w:rPr>
              <w:t>北京</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bCs/>
                <w:szCs w:val="21"/>
              </w:rPr>
              <w:t>全国会议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bCs/>
                <w:szCs w:val="21"/>
              </w:rPr>
              <w:t>陈强</w:t>
            </w:r>
          </w:p>
        </w:tc>
        <w:tc>
          <w:tcPr>
            <w:tcW w:w="1022" w:type="dxa"/>
            <w:vAlign w:val="center"/>
          </w:tcPr>
          <w:p w:rsidR="00FA3C0C" w:rsidRPr="00E54689" w:rsidRDefault="00FA3C0C" w:rsidP="002565D5">
            <w:pPr>
              <w:jc w:val="center"/>
              <w:rPr>
                <w:bCs/>
                <w:szCs w:val="21"/>
              </w:rPr>
            </w:pPr>
            <w:r w:rsidRPr="00E54689">
              <w:rPr>
                <w:rFonts w:eastAsia="仿宋_GB2312"/>
                <w:bCs/>
                <w:szCs w:val="21"/>
              </w:rPr>
              <w:t>发表论文</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t>27</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bCs/>
                <w:szCs w:val="21"/>
              </w:rPr>
              <w:t>2012</w:t>
            </w:r>
            <w:r w:rsidRPr="00E54689">
              <w:rPr>
                <w:rFonts w:eastAsia="仿宋_GB2312"/>
                <w:bCs/>
                <w:szCs w:val="21"/>
              </w:rPr>
              <w:t>年全国高等学校、自动化专业系列课程研修班</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bCs/>
                <w:szCs w:val="21"/>
              </w:rPr>
              <w:t>东南大学</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2012.10.26—28</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bCs/>
                <w:szCs w:val="21"/>
              </w:rPr>
              <w:t>南京</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bCs/>
                <w:szCs w:val="21"/>
              </w:rPr>
              <w:t>全国会议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bCs/>
                <w:szCs w:val="21"/>
              </w:rPr>
              <w:t>段丽娜</w:t>
            </w:r>
          </w:p>
        </w:tc>
        <w:tc>
          <w:tcPr>
            <w:tcW w:w="1022" w:type="dxa"/>
            <w:vAlign w:val="center"/>
          </w:tcPr>
          <w:p w:rsidR="00FA3C0C" w:rsidRPr="00E54689" w:rsidRDefault="00FA3C0C" w:rsidP="002565D5">
            <w:pPr>
              <w:jc w:val="center"/>
              <w:rPr>
                <w:bCs/>
                <w:szCs w:val="21"/>
              </w:rPr>
            </w:pPr>
            <w:r w:rsidRPr="00E54689">
              <w:rPr>
                <w:rFonts w:eastAsia="仿宋_GB2312"/>
                <w:bCs/>
                <w:szCs w:val="21"/>
              </w:rPr>
              <w:t>研讨</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t>28</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bCs/>
                <w:szCs w:val="21"/>
              </w:rPr>
              <w:t>湖北省机械工程学会暨武汉机械设计与传动学会第二十届年会</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bCs/>
                <w:szCs w:val="21"/>
              </w:rPr>
              <w:t>湖北省机械工程学会</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2012.11.1</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bCs/>
                <w:szCs w:val="21"/>
              </w:rPr>
              <w:t>武汉理工大学</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bCs/>
                <w:szCs w:val="21"/>
              </w:rPr>
              <w:t>省内会议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bCs/>
                <w:szCs w:val="21"/>
              </w:rPr>
              <w:t>孙立鹏、李硕</w:t>
            </w:r>
          </w:p>
        </w:tc>
        <w:tc>
          <w:tcPr>
            <w:tcW w:w="1022" w:type="dxa"/>
            <w:vAlign w:val="center"/>
          </w:tcPr>
          <w:p w:rsidR="00FA3C0C" w:rsidRPr="00E54689" w:rsidRDefault="00FA3C0C" w:rsidP="002565D5">
            <w:pPr>
              <w:jc w:val="center"/>
              <w:rPr>
                <w:bCs/>
                <w:szCs w:val="21"/>
              </w:rPr>
            </w:pPr>
            <w:r w:rsidRPr="00E54689">
              <w:rPr>
                <w:rFonts w:eastAsia="仿宋_GB2312"/>
                <w:bCs/>
                <w:szCs w:val="21"/>
              </w:rPr>
              <w:t>听会</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t>29</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bCs/>
                <w:szCs w:val="21"/>
              </w:rPr>
              <w:t>湖北省机械工程学会第八次会员代表大会</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bCs/>
                <w:szCs w:val="21"/>
              </w:rPr>
              <w:t>湖北省机械工程学会</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2012.11.18</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bCs/>
                <w:szCs w:val="21"/>
              </w:rPr>
              <w:t>华中科技大学</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bCs/>
                <w:szCs w:val="21"/>
              </w:rPr>
              <w:t>全国会议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bCs/>
                <w:szCs w:val="21"/>
              </w:rPr>
              <w:t>徐盛林</w:t>
            </w:r>
          </w:p>
        </w:tc>
        <w:tc>
          <w:tcPr>
            <w:tcW w:w="1022" w:type="dxa"/>
            <w:vAlign w:val="center"/>
          </w:tcPr>
          <w:p w:rsidR="00FA3C0C" w:rsidRPr="00E54689" w:rsidRDefault="00FA3C0C" w:rsidP="002565D5">
            <w:pPr>
              <w:jc w:val="center"/>
              <w:rPr>
                <w:bCs/>
                <w:szCs w:val="21"/>
              </w:rPr>
            </w:pPr>
            <w:r w:rsidRPr="00E54689">
              <w:rPr>
                <w:rFonts w:eastAsia="仿宋_GB2312"/>
                <w:bCs/>
                <w:szCs w:val="21"/>
              </w:rPr>
              <w:t>听会</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t>30</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bCs/>
                <w:szCs w:val="21"/>
              </w:rPr>
              <w:t>2012</w:t>
            </w:r>
            <w:r w:rsidRPr="00E54689">
              <w:rPr>
                <w:rFonts w:eastAsia="仿宋_GB2312"/>
                <w:bCs/>
                <w:szCs w:val="21"/>
              </w:rPr>
              <w:t>年全国大学生电子设计竞赛指导教师培训会</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bCs/>
                <w:szCs w:val="21"/>
              </w:rPr>
              <w:t>中国电子教育学会、全国大学生电子设计竞赛组织委员会</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2012.11.23—28</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bCs/>
                <w:szCs w:val="21"/>
              </w:rPr>
              <w:t>郑州</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bCs/>
                <w:szCs w:val="21"/>
              </w:rPr>
              <w:t>全国会议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bCs/>
                <w:szCs w:val="21"/>
              </w:rPr>
              <w:t>吴蕾</w:t>
            </w:r>
          </w:p>
        </w:tc>
        <w:tc>
          <w:tcPr>
            <w:tcW w:w="1022" w:type="dxa"/>
            <w:vAlign w:val="center"/>
          </w:tcPr>
          <w:p w:rsidR="00FA3C0C" w:rsidRPr="00E54689" w:rsidRDefault="00FA3C0C" w:rsidP="002565D5">
            <w:pPr>
              <w:jc w:val="center"/>
              <w:rPr>
                <w:bCs/>
                <w:szCs w:val="21"/>
              </w:rPr>
            </w:pPr>
            <w:r w:rsidRPr="00E54689">
              <w:rPr>
                <w:rFonts w:eastAsia="仿宋_GB2312"/>
                <w:bCs/>
                <w:szCs w:val="21"/>
              </w:rPr>
              <w:t>听会</w:t>
            </w:r>
            <w:r w:rsidRPr="00E54689">
              <w:rPr>
                <w:rFonts w:eastAsia="仿宋_GB2312"/>
                <w:bCs/>
                <w:szCs w:val="21"/>
              </w:rPr>
              <w:t>(</w:t>
            </w:r>
            <w:r w:rsidRPr="00E54689">
              <w:rPr>
                <w:rFonts w:eastAsia="仿宋_GB2312"/>
                <w:bCs/>
                <w:szCs w:val="21"/>
              </w:rPr>
              <w:t>学习</w:t>
            </w:r>
            <w:r w:rsidRPr="00E54689">
              <w:rPr>
                <w:rFonts w:eastAsia="仿宋_GB2312"/>
                <w:bCs/>
                <w:szCs w:val="21"/>
              </w:rPr>
              <w:t>)</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lastRenderedPageBreak/>
              <w:t>31</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bCs/>
                <w:szCs w:val="21"/>
              </w:rPr>
              <w:t>PLC</w:t>
            </w:r>
            <w:r w:rsidRPr="00E54689">
              <w:rPr>
                <w:rFonts w:eastAsia="仿宋_GB2312"/>
                <w:bCs/>
                <w:szCs w:val="21"/>
              </w:rPr>
              <w:t>编程应用及网络通信技术高级研修班</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bCs/>
                <w:szCs w:val="21"/>
              </w:rPr>
              <w:t>中国工业自动化技术中心</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2012.11.23-11.28</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bCs/>
                <w:szCs w:val="21"/>
              </w:rPr>
              <w:t>杭州</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bCs/>
                <w:szCs w:val="21"/>
              </w:rPr>
              <w:t>全国会议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bCs/>
                <w:szCs w:val="21"/>
              </w:rPr>
              <w:t>梅秋燕</w:t>
            </w:r>
          </w:p>
        </w:tc>
        <w:tc>
          <w:tcPr>
            <w:tcW w:w="1022" w:type="dxa"/>
            <w:vAlign w:val="center"/>
          </w:tcPr>
          <w:p w:rsidR="00FA3C0C" w:rsidRPr="00E54689" w:rsidRDefault="00FA3C0C" w:rsidP="002565D5">
            <w:pPr>
              <w:jc w:val="center"/>
              <w:rPr>
                <w:bCs/>
                <w:szCs w:val="21"/>
              </w:rPr>
            </w:pPr>
            <w:r w:rsidRPr="00E54689">
              <w:rPr>
                <w:rFonts w:eastAsia="仿宋_GB2312"/>
                <w:bCs/>
                <w:szCs w:val="21"/>
              </w:rPr>
              <w:t>听会（学习）</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t>32</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bCs/>
                <w:szCs w:val="21"/>
              </w:rPr>
              <w:t>湖北省电工技术学会成立</w:t>
            </w:r>
            <w:r w:rsidRPr="00E54689">
              <w:rPr>
                <w:rFonts w:eastAsia="仿宋_GB2312"/>
                <w:bCs/>
                <w:szCs w:val="21"/>
              </w:rPr>
              <w:t>20</w:t>
            </w:r>
            <w:r w:rsidRPr="00E54689">
              <w:rPr>
                <w:rFonts w:eastAsia="仿宋_GB2312"/>
                <w:bCs/>
                <w:szCs w:val="21"/>
              </w:rPr>
              <w:t>周年、</w:t>
            </w:r>
            <w:r w:rsidRPr="00E54689">
              <w:rPr>
                <w:rFonts w:eastAsia="仿宋_GB2312"/>
                <w:bCs/>
                <w:szCs w:val="21"/>
              </w:rPr>
              <w:t>2012</w:t>
            </w:r>
            <w:r w:rsidRPr="00E54689">
              <w:rPr>
                <w:rFonts w:eastAsia="仿宋_GB2312"/>
                <w:bCs/>
                <w:szCs w:val="21"/>
              </w:rPr>
              <w:t>年学术年会暨第四届智能电网发展论坛</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bCs/>
                <w:szCs w:val="21"/>
              </w:rPr>
              <w:t>湖北省电工技术学会、武汉电工技术学会</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2012.12.8</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bCs/>
                <w:szCs w:val="21"/>
              </w:rPr>
              <w:t>华中科技大学</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bCs/>
                <w:szCs w:val="21"/>
              </w:rPr>
              <w:t>省内会议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bCs/>
                <w:szCs w:val="21"/>
              </w:rPr>
              <w:t>姚裕安</w:t>
            </w:r>
          </w:p>
        </w:tc>
        <w:tc>
          <w:tcPr>
            <w:tcW w:w="1022" w:type="dxa"/>
            <w:vAlign w:val="center"/>
          </w:tcPr>
          <w:p w:rsidR="00FA3C0C" w:rsidRPr="00E54689" w:rsidRDefault="00FA3C0C" w:rsidP="002565D5">
            <w:pPr>
              <w:jc w:val="center"/>
              <w:rPr>
                <w:bCs/>
                <w:szCs w:val="21"/>
              </w:rPr>
            </w:pPr>
            <w:r w:rsidRPr="00E54689">
              <w:rPr>
                <w:rFonts w:eastAsia="仿宋_GB2312"/>
                <w:bCs/>
                <w:szCs w:val="21"/>
              </w:rPr>
              <w:t>听会</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t>33</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bCs/>
                <w:szCs w:val="21"/>
              </w:rPr>
              <w:t>高校生物类专业教学培养方案修订及教学质量体系建设骨干教师高级研修班暨研讨会</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bCs/>
                <w:szCs w:val="21"/>
              </w:rPr>
              <w:t>教育部高等学校师资培训交流北京中心</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2012.12.14—12.20</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bCs/>
                <w:szCs w:val="21"/>
              </w:rPr>
              <w:t>广州</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bCs/>
                <w:szCs w:val="21"/>
              </w:rPr>
              <w:t>全国会议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bCs/>
                <w:szCs w:val="21"/>
              </w:rPr>
              <w:t>杨娟</w:t>
            </w:r>
          </w:p>
        </w:tc>
        <w:tc>
          <w:tcPr>
            <w:tcW w:w="1022" w:type="dxa"/>
            <w:vAlign w:val="center"/>
          </w:tcPr>
          <w:p w:rsidR="00FA3C0C" w:rsidRPr="00E54689" w:rsidRDefault="00FA3C0C" w:rsidP="002565D5">
            <w:pPr>
              <w:jc w:val="center"/>
              <w:rPr>
                <w:bCs/>
                <w:szCs w:val="21"/>
              </w:rPr>
            </w:pPr>
            <w:r w:rsidRPr="00E54689">
              <w:rPr>
                <w:rFonts w:eastAsia="仿宋_GB2312"/>
                <w:bCs/>
                <w:szCs w:val="21"/>
              </w:rPr>
              <w:t>听会</w:t>
            </w:r>
          </w:p>
        </w:tc>
      </w:tr>
      <w:tr w:rsidR="00FA3C0C" w:rsidRPr="00E54689" w:rsidTr="002565D5">
        <w:trPr>
          <w:trHeight w:val="765"/>
        </w:trPr>
        <w:tc>
          <w:tcPr>
            <w:tcW w:w="573" w:type="dxa"/>
            <w:vAlign w:val="center"/>
          </w:tcPr>
          <w:p w:rsidR="00FA3C0C" w:rsidRPr="00E54689" w:rsidRDefault="00FA3C0C" w:rsidP="002565D5">
            <w:pPr>
              <w:jc w:val="center"/>
              <w:rPr>
                <w:rFonts w:eastAsia="仿宋_GB2312"/>
                <w:bCs/>
                <w:szCs w:val="21"/>
              </w:rPr>
            </w:pPr>
            <w:r w:rsidRPr="00E54689">
              <w:rPr>
                <w:rFonts w:eastAsia="仿宋_GB2312"/>
                <w:bCs/>
                <w:szCs w:val="21"/>
              </w:rPr>
              <w:t>34</w:t>
            </w:r>
          </w:p>
        </w:tc>
        <w:tc>
          <w:tcPr>
            <w:tcW w:w="3504" w:type="dxa"/>
            <w:vAlign w:val="center"/>
          </w:tcPr>
          <w:p w:rsidR="00FA3C0C" w:rsidRPr="00E54689" w:rsidRDefault="00FA3C0C" w:rsidP="002565D5">
            <w:pPr>
              <w:jc w:val="center"/>
              <w:rPr>
                <w:rFonts w:eastAsia="仿宋_GB2312"/>
                <w:bCs/>
                <w:szCs w:val="21"/>
              </w:rPr>
            </w:pPr>
            <w:r w:rsidRPr="00E54689">
              <w:rPr>
                <w:rFonts w:eastAsia="仿宋_GB2312"/>
                <w:bCs/>
                <w:szCs w:val="21"/>
              </w:rPr>
              <w:t>湖北省数理统计年会</w:t>
            </w:r>
          </w:p>
        </w:tc>
        <w:tc>
          <w:tcPr>
            <w:tcW w:w="2550" w:type="dxa"/>
            <w:vAlign w:val="center"/>
          </w:tcPr>
          <w:p w:rsidR="00FA3C0C" w:rsidRPr="00E54689" w:rsidRDefault="00FA3C0C" w:rsidP="002565D5">
            <w:pPr>
              <w:jc w:val="center"/>
              <w:rPr>
                <w:rFonts w:eastAsia="仿宋_GB2312"/>
                <w:bCs/>
                <w:szCs w:val="21"/>
              </w:rPr>
            </w:pPr>
            <w:r w:rsidRPr="00E54689">
              <w:rPr>
                <w:rFonts w:eastAsia="仿宋_GB2312"/>
                <w:bCs/>
                <w:szCs w:val="21"/>
              </w:rPr>
              <w:t>湖北省现场统计协会</w:t>
            </w:r>
          </w:p>
        </w:tc>
        <w:tc>
          <w:tcPr>
            <w:tcW w:w="1278" w:type="dxa"/>
            <w:vAlign w:val="center"/>
          </w:tcPr>
          <w:p w:rsidR="00FA3C0C" w:rsidRPr="00E54689" w:rsidRDefault="00FA3C0C" w:rsidP="002565D5">
            <w:pPr>
              <w:jc w:val="center"/>
              <w:rPr>
                <w:rFonts w:eastAsia="仿宋_GB2312"/>
                <w:bCs/>
                <w:szCs w:val="21"/>
              </w:rPr>
            </w:pPr>
            <w:r w:rsidRPr="00E54689">
              <w:rPr>
                <w:rFonts w:eastAsia="仿宋_GB2312"/>
                <w:bCs/>
                <w:szCs w:val="21"/>
              </w:rPr>
              <w:t>2012.11.17</w:t>
            </w:r>
          </w:p>
        </w:tc>
        <w:tc>
          <w:tcPr>
            <w:tcW w:w="2236" w:type="dxa"/>
            <w:vAlign w:val="center"/>
          </w:tcPr>
          <w:p w:rsidR="00FA3C0C" w:rsidRPr="00E54689" w:rsidRDefault="00FA3C0C" w:rsidP="002565D5">
            <w:pPr>
              <w:jc w:val="center"/>
              <w:rPr>
                <w:rFonts w:eastAsia="仿宋_GB2312"/>
                <w:bCs/>
                <w:szCs w:val="21"/>
              </w:rPr>
            </w:pPr>
            <w:r w:rsidRPr="00E54689">
              <w:rPr>
                <w:rFonts w:eastAsia="仿宋_GB2312"/>
                <w:bCs/>
                <w:szCs w:val="21"/>
              </w:rPr>
              <w:t>荆州</w:t>
            </w:r>
          </w:p>
        </w:tc>
        <w:tc>
          <w:tcPr>
            <w:tcW w:w="1206" w:type="dxa"/>
            <w:vAlign w:val="center"/>
          </w:tcPr>
          <w:p w:rsidR="00FA3C0C" w:rsidRPr="00E54689" w:rsidRDefault="00FA3C0C" w:rsidP="002565D5">
            <w:pPr>
              <w:jc w:val="center"/>
              <w:rPr>
                <w:rFonts w:eastAsia="仿宋_GB2312"/>
                <w:bCs/>
                <w:szCs w:val="21"/>
              </w:rPr>
            </w:pPr>
            <w:r w:rsidRPr="00E54689">
              <w:rPr>
                <w:rFonts w:eastAsia="仿宋_GB2312"/>
                <w:bCs/>
                <w:szCs w:val="21"/>
              </w:rPr>
              <w:t>省内会议</w:t>
            </w:r>
          </w:p>
        </w:tc>
        <w:tc>
          <w:tcPr>
            <w:tcW w:w="1805" w:type="dxa"/>
            <w:vAlign w:val="center"/>
          </w:tcPr>
          <w:p w:rsidR="00FA3C0C" w:rsidRPr="00E54689" w:rsidRDefault="00FA3C0C" w:rsidP="002565D5">
            <w:pPr>
              <w:jc w:val="center"/>
              <w:rPr>
                <w:rFonts w:eastAsia="仿宋_GB2312"/>
                <w:bCs/>
                <w:szCs w:val="21"/>
              </w:rPr>
            </w:pPr>
            <w:r w:rsidRPr="00E54689">
              <w:rPr>
                <w:rFonts w:eastAsia="仿宋_GB2312"/>
                <w:bCs/>
                <w:szCs w:val="21"/>
              </w:rPr>
              <w:t>朱祥和，龙松，沈小芳，李春桃</w:t>
            </w:r>
          </w:p>
        </w:tc>
        <w:tc>
          <w:tcPr>
            <w:tcW w:w="1022" w:type="dxa"/>
            <w:vAlign w:val="center"/>
          </w:tcPr>
          <w:p w:rsidR="00FA3C0C" w:rsidRPr="00E54689" w:rsidRDefault="00FA3C0C" w:rsidP="002565D5">
            <w:pPr>
              <w:jc w:val="center"/>
              <w:rPr>
                <w:rFonts w:eastAsia="仿宋_GB2312"/>
                <w:bCs/>
                <w:szCs w:val="21"/>
              </w:rPr>
            </w:pPr>
            <w:r w:rsidRPr="00E54689">
              <w:rPr>
                <w:rFonts w:eastAsia="仿宋_GB2312"/>
                <w:bCs/>
                <w:szCs w:val="21"/>
              </w:rPr>
              <w:t>发表论文</w:t>
            </w:r>
          </w:p>
        </w:tc>
      </w:tr>
    </w:tbl>
    <w:p w:rsidR="00FA3C0C" w:rsidRPr="00983EEF" w:rsidRDefault="00FA3C0C" w:rsidP="00FA3C0C">
      <w:pPr>
        <w:spacing w:beforeLines="50"/>
        <w:jc w:val="center"/>
        <w:rPr>
          <w:rFonts w:eastAsia="仿宋_GB2312" w:hint="eastAsia"/>
          <w:b/>
          <w:sz w:val="28"/>
          <w:szCs w:val="28"/>
        </w:rPr>
      </w:pPr>
    </w:p>
    <w:p w:rsidR="004358AB" w:rsidRDefault="004358AB" w:rsidP="00D31D50">
      <w:pPr>
        <w:spacing w:line="220" w:lineRule="atLeast"/>
      </w:pPr>
    </w:p>
    <w:sectPr w:rsidR="004358AB" w:rsidSect="00FA3C0C">
      <w:pgSz w:w="16838" w:h="11906" w:orient="landscape"/>
      <w:pgMar w:top="1800" w:right="1440" w:bottom="1800" w:left="144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E9" w:rsidRDefault="00EA24E9" w:rsidP="00FA3C0C">
      <w:pPr>
        <w:spacing w:after="0"/>
      </w:pPr>
      <w:r>
        <w:separator/>
      </w:r>
    </w:p>
  </w:endnote>
  <w:endnote w:type="continuationSeparator" w:id="0">
    <w:p w:rsidR="00EA24E9" w:rsidRDefault="00EA24E9" w:rsidP="00FA3C0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E9" w:rsidRDefault="00EA24E9" w:rsidP="00FA3C0C">
      <w:pPr>
        <w:spacing w:after="0"/>
      </w:pPr>
      <w:r>
        <w:separator/>
      </w:r>
    </w:p>
  </w:footnote>
  <w:footnote w:type="continuationSeparator" w:id="0">
    <w:p w:rsidR="00EA24E9" w:rsidRDefault="00EA24E9" w:rsidP="00FA3C0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7933F2"/>
    <w:rsid w:val="008B7726"/>
    <w:rsid w:val="00D31D50"/>
    <w:rsid w:val="00EA24E9"/>
    <w:rsid w:val="00FA3C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3C0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A3C0C"/>
    <w:rPr>
      <w:rFonts w:ascii="Tahoma" w:hAnsi="Tahoma"/>
      <w:sz w:val="18"/>
      <w:szCs w:val="18"/>
    </w:rPr>
  </w:style>
  <w:style w:type="paragraph" w:styleId="a4">
    <w:name w:val="footer"/>
    <w:basedOn w:val="a"/>
    <w:link w:val="Char0"/>
    <w:uiPriority w:val="99"/>
    <w:semiHidden/>
    <w:unhideWhenUsed/>
    <w:rsid w:val="00FA3C0C"/>
    <w:pPr>
      <w:tabs>
        <w:tab w:val="center" w:pos="4153"/>
        <w:tab w:val="right" w:pos="8306"/>
      </w:tabs>
    </w:pPr>
    <w:rPr>
      <w:sz w:val="18"/>
      <w:szCs w:val="18"/>
    </w:rPr>
  </w:style>
  <w:style w:type="character" w:customStyle="1" w:styleId="Char0">
    <w:name w:val="页脚 Char"/>
    <w:basedOn w:val="a0"/>
    <w:link w:val="a4"/>
    <w:uiPriority w:val="99"/>
    <w:semiHidden/>
    <w:rsid w:val="00FA3C0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2015-05-10T06:22:00Z</dcterms:modified>
</cp:coreProperties>
</file>